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33" w:rsidRDefault="00E54333" w:rsidP="00E54333">
      <w:pPr>
        <w:pStyle w:val="Title"/>
        <w:spacing w:line="480" w:lineRule="auto"/>
        <w:ind w:firstLine="0"/>
        <w:jc w:val="center"/>
        <w:rPr>
          <w:rFonts w:ascii="Times New Roman" w:hAnsi="Times New Roman" w:cs="Times New Roman"/>
          <w:b/>
          <w:sz w:val="24"/>
          <w:szCs w:val="24"/>
        </w:rPr>
      </w:pPr>
      <w:proofErr w:type="spellStart"/>
      <w:r w:rsidRPr="002F58C8">
        <w:rPr>
          <w:rFonts w:ascii="Times New Roman" w:hAnsi="Times New Roman" w:cs="Times New Roman"/>
          <w:b/>
          <w:sz w:val="24"/>
          <w:szCs w:val="24"/>
        </w:rPr>
        <w:t>CoopCities</w:t>
      </w:r>
      <w:proofErr w:type="spellEnd"/>
      <w:r w:rsidRPr="002F58C8">
        <w:rPr>
          <w:rFonts w:ascii="Times New Roman" w:hAnsi="Times New Roman" w:cs="Times New Roman"/>
          <w:b/>
          <w:sz w:val="24"/>
          <w:szCs w:val="24"/>
        </w:rPr>
        <w:t>: Learning from urban cities sustainable solutions to deal with the global challenges faced due to COVID pandemic</w:t>
      </w:r>
    </w:p>
    <w:p w:rsidR="00EC1B67" w:rsidRPr="00E54333" w:rsidRDefault="009139DC" w:rsidP="009139DC">
      <w:pPr>
        <w:ind w:left="0" w:firstLine="0"/>
        <w:jc w:val="center"/>
        <w:rPr>
          <w:rFonts w:cs="Times New Roman"/>
          <w:b/>
          <w:szCs w:val="24"/>
        </w:rPr>
      </w:pPr>
      <w:r w:rsidRPr="00E54333">
        <w:rPr>
          <w:rFonts w:cs="Times New Roman"/>
          <w:b/>
          <w:szCs w:val="24"/>
        </w:rPr>
        <w:t>Case Studies</w:t>
      </w:r>
    </w:p>
    <w:p w:rsidR="005E5060" w:rsidRDefault="005E5060" w:rsidP="009139DC">
      <w:pPr>
        <w:ind w:left="0" w:firstLine="0"/>
        <w:jc w:val="center"/>
        <w:rPr>
          <w:rFonts w:cs="Times New Roman"/>
          <w:b/>
          <w:szCs w:val="24"/>
        </w:rPr>
      </w:pPr>
      <w:r>
        <w:rPr>
          <w:rFonts w:cs="Times New Roman"/>
          <w:b/>
          <w:szCs w:val="24"/>
        </w:rPr>
        <w:t>CYPRUS-STANDO</w:t>
      </w:r>
    </w:p>
    <w:p w:rsidR="001844F9" w:rsidRDefault="00596010" w:rsidP="009139DC">
      <w:pPr>
        <w:ind w:left="0" w:firstLine="0"/>
        <w:jc w:val="center"/>
        <w:rPr>
          <w:rFonts w:cs="Times New Roman"/>
          <w:b/>
          <w:szCs w:val="24"/>
        </w:rPr>
      </w:pPr>
      <w:r>
        <w:rPr>
          <w:rFonts w:cs="Times New Roman"/>
          <w:b/>
          <w:szCs w:val="24"/>
        </w:rPr>
        <w:t>National Case Study 2</w:t>
      </w:r>
      <w:r w:rsidR="001844F9" w:rsidRPr="00E54333">
        <w:rPr>
          <w:rFonts w:cs="Times New Roman"/>
          <w:b/>
          <w:szCs w:val="24"/>
        </w:rPr>
        <w:t xml:space="preserve"> </w:t>
      </w:r>
      <w:r>
        <w:rPr>
          <w:rFonts w:cs="Times New Roman"/>
          <w:b/>
          <w:szCs w:val="24"/>
        </w:rPr>
        <w:t>CYPRUS</w:t>
      </w:r>
    </w:p>
    <w:p w:rsidR="00596010" w:rsidRPr="00596010" w:rsidRDefault="00596010" w:rsidP="00596010">
      <w:pPr>
        <w:shd w:val="clear" w:color="auto" w:fill="FFFFFF"/>
        <w:spacing w:before="150" w:after="150" w:line="600" w:lineRule="atLeast"/>
        <w:ind w:left="0" w:firstLine="0"/>
        <w:jc w:val="center"/>
        <w:outlineLvl w:val="2"/>
        <w:rPr>
          <w:rFonts w:eastAsia="Times New Roman" w:cs="Times New Roman"/>
          <w:b/>
          <w:bCs/>
          <w:color w:val="000000" w:themeColor="text1"/>
          <w:szCs w:val="24"/>
          <w:lang w:eastAsia="en-GB"/>
        </w:rPr>
      </w:pPr>
      <w:r w:rsidRPr="00596010">
        <w:rPr>
          <w:rFonts w:eastAsia="Times New Roman" w:cs="Times New Roman"/>
          <w:b/>
          <w:bCs/>
          <w:color w:val="000000" w:themeColor="text1"/>
          <w:szCs w:val="24"/>
          <w:lang w:eastAsia="en-GB"/>
        </w:rPr>
        <w:t>TIGANOKINISI: turning domestic used cooking oil into biofuel</w:t>
      </w:r>
    </w:p>
    <w:p w:rsidR="00596010" w:rsidRDefault="00596010" w:rsidP="009139DC">
      <w:pPr>
        <w:ind w:left="0" w:firstLine="0"/>
        <w:rPr>
          <w:rFonts w:eastAsia="Times New Roman" w:cs="Times New Roman"/>
          <w:b/>
          <w:bCs/>
          <w:color w:val="000000" w:themeColor="text1"/>
          <w:szCs w:val="24"/>
          <w:lang w:eastAsia="en-GB"/>
        </w:rPr>
      </w:pPr>
    </w:p>
    <w:p w:rsidR="009139DC" w:rsidRPr="00E54333" w:rsidRDefault="009139DC" w:rsidP="009139DC">
      <w:pPr>
        <w:ind w:left="0" w:firstLine="0"/>
        <w:rPr>
          <w:rFonts w:cs="Times New Roman"/>
          <w:szCs w:val="24"/>
        </w:rPr>
      </w:pPr>
      <w:r w:rsidRPr="00E54333">
        <w:rPr>
          <w:rFonts w:cs="Times New Roman"/>
          <w:b/>
          <w:szCs w:val="24"/>
          <w:u w:val="single"/>
        </w:rPr>
        <w:t>Introduction</w:t>
      </w:r>
    </w:p>
    <w:p w:rsidR="007964CA" w:rsidRDefault="007964CA" w:rsidP="00FF7F23">
      <w:pPr>
        <w:ind w:left="0" w:firstLine="0"/>
        <w:rPr>
          <w:rFonts w:cs="Times New Roman"/>
          <w:szCs w:val="24"/>
        </w:rPr>
      </w:pPr>
      <w:proofErr w:type="spellStart"/>
      <w:r w:rsidRPr="007964CA">
        <w:rPr>
          <w:rFonts w:cs="Times New Roman"/>
          <w:szCs w:val="24"/>
        </w:rPr>
        <w:t>Tiganokinisi</w:t>
      </w:r>
      <w:proofErr w:type="spellEnd"/>
      <w:r w:rsidRPr="007964CA">
        <w:rPr>
          <w:rFonts w:cs="Times New Roman"/>
          <w:szCs w:val="24"/>
        </w:rPr>
        <w:t xml:space="preserve"> is an environmental education program that focuses on collecting and recycling used cooking oil.</w:t>
      </w:r>
      <w:r w:rsidRPr="007964CA">
        <w:t xml:space="preserve"> </w:t>
      </w:r>
      <w:r>
        <w:t>Students learn how to turn used oil into biodiesel, and schools gain resources for environmental education and support of their environmental infrastructure, all to the benefit of students across Cyprus! At the same time, the program promotes green jobs and helps young, unemployed scientists find work.</w:t>
      </w:r>
    </w:p>
    <w:p w:rsidR="009139DC" w:rsidRDefault="009139DC" w:rsidP="00FF7F23">
      <w:pPr>
        <w:ind w:left="0" w:firstLine="0"/>
        <w:rPr>
          <w:rFonts w:cs="Times New Roman"/>
          <w:b/>
          <w:szCs w:val="24"/>
          <w:u w:val="single"/>
        </w:rPr>
      </w:pPr>
      <w:r w:rsidRPr="00E54333">
        <w:rPr>
          <w:rFonts w:cs="Times New Roman"/>
          <w:b/>
          <w:szCs w:val="24"/>
          <w:u w:val="single"/>
        </w:rPr>
        <w:t>Objective</w:t>
      </w:r>
    </w:p>
    <w:p w:rsidR="007964CA" w:rsidRPr="007964CA" w:rsidRDefault="007964CA" w:rsidP="00FF7F23">
      <w:pPr>
        <w:ind w:left="0" w:firstLine="0"/>
        <w:rPr>
          <w:rFonts w:cs="Times New Roman"/>
          <w:szCs w:val="24"/>
        </w:rPr>
      </w:pPr>
      <w:r w:rsidRPr="007964CA">
        <w:rPr>
          <w:rFonts w:cs="Times New Roman"/>
          <w:szCs w:val="24"/>
        </w:rPr>
        <w:t>It's an innovative approach to environmental education that includes practical activities and teaching, practice-based learning, and the adoption of environmentally friendly practices.</w:t>
      </w:r>
      <w:r w:rsidR="007227C2" w:rsidRPr="007227C2">
        <w:t xml:space="preserve"> </w:t>
      </w:r>
      <w:r w:rsidR="007227C2" w:rsidRPr="007227C2">
        <w:rPr>
          <w:rFonts w:cs="Times New Roman"/>
          <w:szCs w:val="24"/>
        </w:rPr>
        <w:t xml:space="preserve">The program's goal is to raise public awareness and participation through a creative problem-solving approach that includes active citizen participation and an educational component. The project aims to raise awareness about biofuels and alternative energy sources among the general public in Cyprus, particularly children, </w:t>
      </w:r>
      <w:r w:rsidR="007227C2" w:rsidRPr="007227C2">
        <w:rPr>
          <w:rFonts w:cs="Times New Roman"/>
          <w:szCs w:val="24"/>
        </w:rPr>
        <w:lastRenderedPageBreak/>
        <w:t>young people, and local governments, as well as to improve knowledge and change perceptions among a wide range of key stakeholders.</w:t>
      </w:r>
      <w:r w:rsidR="007227C2">
        <w:rPr>
          <w:rFonts w:cs="Times New Roman"/>
          <w:szCs w:val="24"/>
        </w:rPr>
        <w:t xml:space="preserve"> The long-term objective of </w:t>
      </w:r>
      <w:r w:rsidR="00B2012B">
        <w:rPr>
          <w:rFonts w:cs="Times New Roman"/>
          <w:szCs w:val="24"/>
        </w:rPr>
        <w:t>program</w:t>
      </w:r>
      <w:r w:rsidR="007227C2">
        <w:rPr>
          <w:rFonts w:cs="Times New Roman"/>
          <w:szCs w:val="24"/>
        </w:rPr>
        <w:t xml:space="preserve"> is</w:t>
      </w:r>
      <w:r w:rsidR="00B2012B">
        <w:rPr>
          <w:rFonts w:cs="Times New Roman"/>
          <w:szCs w:val="24"/>
        </w:rPr>
        <w:t xml:space="preserve"> to</w:t>
      </w:r>
      <w:r w:rsidR="007227C2">
        <w:rPr>
          <w:rFonts w:cs="Times New Roman"/>
          <w:szCs w:val="24"/>
        </w:rPr>
        <w:t xml:space="preserve"> e</w:t>
      </w:r>
      <w:r w:rsidR="007227C2" w:rsidRPr="007227C2">
        <w:rPr>
          <w:rFonts w:cs="Times New Roman"/>
          <w:szCs w:val="24"/>
        </w:rPr>
        <w:t>ncourage local governments, communities, and businesses to promote material reuse in order to transition to a greener economy. In addition, to encourage the use of biofuels and other alternative energy sources.</w:t>
      </w:r>
    </w:p>
    <w:p w:rsidR="009139DC" w:rsidRDefault="009139DC" w:rsidP="009139DC">
      <w:pPr>
        <w:ind w:left="0" w:firstLine="0"/>
        <w:rPr>
          <w:rFonts w:cs="Times New Roman"/>
          <w:b/>
          <w:szCs w:val="24"/>
          <w:u w:val="single"/>
        </w:rPr>
      </w:pPr>
      <w:r w:rsidRPr="00E54333">
        <w:rPr>
          <w:rFonts w:cs="Times New Roman"/>
          <w:b/>
          <w:szCs w:val="24"/>
          <w:u w:val="single"/>
        </w:rPr>
        <w:t>Target Group</w:t>
      </w:r>
    </w:p>
    <w:p w:rsidR="00596010" w:rsidRDefault="00596010" w:rsidP="009139DC">
      <w:pPr>
        <w:ind w:left="0" w:firstLine="0"/>
        <w:rPr>
          <w:rFonts w:cs="Times New Roman"/>
          <w:b/>
          <w:szCs w:val="24"/>
          <w:u w:val="single"/>
        </w:rPr>
      </w:pPr>
      <w:r>
        <w:t xml:space="preserve">Main stakeholders involved in the action's planning and implementation, such as NGO (s), SME (s), Sectoral </w:t>
      </w:r>
      <w:proofErr w:type="spellStart"/>
      <w:r>
        <w:t>agencyies</w:t>
      </w:r>
      <w:proofErr w:type="spellEnd"/>
      <w:r>
        <w:t xml:space="preserve">, Local Public </w:t>
      </w:r>
      <w:proofErr w:type="spellStart"/>
      <w:r>
        <w:t>Authorities,National</w:t>
      </w:r>
      <w:proofErr w:type="spellEnd"/>
      <w:r>
        <w:t xml:space="preserve"> Public Authorities, higher education and research</w:t>
      </w:r>
      <w:r>
        <w:rPr>
          <w:shd w:val="clear" w:color="auto" w:fill="FFEFEF"/>
        </w:rPr>
        <w:t xml:space="preserve"> </w:t>
      </w:r>
      <w:r>
        <w:t>institutions</w:t>
      </w:r>
    </w:p>
    <w:p w:rsidR="009139DC" w:rsidRDefault="009139DC" w:rsidP="0073053B">
      <w:pPr>
        <w:ind w:left="0" w:firstLine="0"/>
        <w:rPr>
          <w:rFonts w:cs="Times New Roman"/>
          <w:b/>
          <w:szCs w:val="24"/>
          <w:u w:val="single"/>
        </w:rPr>
      </w:pPr>
      <w:r w:rsidRPr="00E54333">
        <w:rPr>
          <w:rFonts w:cs="Times New Roman"/>
          <w:b/>
          <w:szCs w:val="24"/>
          <w:u w:val="single"/>
        </w:rPr>
        <w:t>Method</w:t>
      </w:r>
    </w:p>
    <w:p w:rsidR="007227C2" w:rsidRPr="0073053B" w:rsidRDefault="007227C2" w:rsidP="0073053B">
      <w:pPr>
        <w:ind w:left="0" w:firstLine="0"/>
        <w:rPr>
          <w:rFonts w:cs="Times New Roman"/>
          <w:szCs w:val="24"/>
        </w:rPr>
      </w:pPr>
      <w:r w:rsidRPr="007964CA">
        <w:rPr>
          <w:rFonts w:cs="Times New Roman"/>
          <w:szCs w:val="24"/>
        </w:rPr>
        <w:t>The viability of the program and the schools is dependent on the used cooking oil: The used cooking oil is recycled, and the profits are used to implement green technologies in order to achieve the sustainable school principle.</w:t>
      </w:r>
      <w:r w:rsidRPr="007227C2">
        <w:t xml:space="preserve"> </w:t>
      </w:r>
      <w:r w:rsidRPr="007227C2">
        <w:rPr>
          <w:rFonts w:cs="Times New Roman"/>
          <w:szCs w:val="24"/>
        </w:rPr>
        <w:t>Local governments and businesses participate in the program by donating used oil to schools as part of their corporate social responsibility programs. Students are also encouraged to try new things, develop their own digital or physical applications, products, or processes, and put their ideas to the test.</w:t>
      </w:r>
    </w:p>
    <w:p w:rsidR="006E5CB1" w:rsidRDefault="001844F9" w:rsidP="009139DC">
      <w:pPr>
        <w:ind w:left="0" w:firstLine="0"/>
        <w:rPr>
          <w:rFonts w:cs="Times New Roman"/>
          <w:b/>
          <w:szCs w:val="24"/>
          <w:u w:val="single"/>
        </w:rPr>
      </w:pPr>
      <w:r w:rsidRPr="00E54333">
        <w:rPr>
          <w:rFonts w:cs="Times New Roman"/>
          <w:b/>
          <w:szCs w:val="24"/>
          <w:u w:val="single"/>
        </w:rPr>
        <w:t>Validation</w:t>
      </w:r>
    </w:p>
    <w:p w:rsidR="00B2012B" w:rsidRDefault="00B2012B" w:rsidP="009139DC">
      <w:pPr>
        <w:ind w:left="0" w:firstLine="0"/>
        <w:rPr>
          <w:rFonts w:cs="Times New Roman"/>
          <w:szCs w:val="24"/>
        </w:rPr>
      </w:pPr>
      <w:r>
        <w:rPr>
          <w:rFonts w:cs="Times New Roman"/>
          <w:szCs w:val="24"/>
        </w:rPr>
        <w:t>M</w:t>
      </w:r>
      <w:r w:rsidRPr="00B2012B">
        <w:rPr>
          <w:rFonts w:cs="Times New Roman"/>
          <w:szCs w:val="24"/>
        </w:rPr>
        <w:t>ore than 400 schools have participated in the program.</w:t>
      </w:r>
    </w:p>
    <w:p w:rsidR="00596010" w:rsidRDefault="00596010" w:rsidP="009139DC">
      <w:pPr>
        <w:ind w:left="0" w:firstLine="0"/>
        <w:rPr>
          <w:rFonts w:cs="Times New Roman"/>
          <w:szCs w:val="24"/>
        </w:rPr>
      </w:pPr>
    </w:p>
    <w:p w:rsidR="00596010" w:rsidRPr="00B2012B" w:rsidRDefault="00596010" w:rsidP="009139DC">
      <w:pPr>
        <w:ind w:left="0" w:firstLine="0"/>
        <w:rPr>
          <w:rFonts w:cs="Times New Roman"/>
          <w:szCs w:val="24"/>
        </w:rPr>
      </w:pPr>
    </w:p>
    <w:p w:rsidR="001844F9" w:rsidRPr="00E54333" w:rsidRDefault="001844F9" w:rsidP="009139DC">
      <w:pPr>
        <w:ind w:left="0" w:firstLine="0"/>
        <w:rPr>
          <w:rFonts w:cs="Times New Roman"/>
          <w:b/>
          <w:szCs w:val="24"/>
          <w:u w:val="single"/>
        </w:rPr>
      </w:pPr>
      <w:r w:rsidRPr="00E54333">
        <w:rPr>
          <w:rFonts w:cs="Times New Roman"/>
          <w:b/>
          <w:szCs w:val="24"/>
          <w:u w:val="single"/>
        </w:rPr>
        <w:lastRenderedPageBreak/>
        <w:t>Impact</w:t>
      </w:r>
    </w:p>
    <w:p w:rsidR="007227C2" w:rsidRDefault="007227C2" w:rsidP="009139DC">
      <w:pPr>
        <w:ind w:left="0" w:firstLine="0"/>
        <w:rPr>
          <w:rFonts w:cs="Times New Roman"/>
          <w:szCs w:val="24"/>
        </w:rPr>
      </w:pPr>
      <w:proofErr w:type="spellStart"/>
      <w:r w:rsidRPr="007227C2">
        <w:rPr>
          <w:rFonts w:cs="Times New Roman"/>
          <w:szCs w:val="24"/>
        </w:rPr>
        <w:t>Tiganokinisi</w:t>
      </w:r>
      <w:proofErr w:type="spellEnd"/>
      <w:r w:rsidRPr="007227C2">
        <w:rPr>
          <w:rFonts w:cs="Times New Roman"/>
          <w:szCs w:val="24"/>
        </w:rPr>
        <w:t xml:space="preserve"> began as a pilot program in ten schools in the municipality of </w:t>
      </w:r>
      <w:proofErr w:type="spellStart"/>
      <w:r w:rsidRPr="007227C2">
        <w:rPr>
          <w:rFonts w:cs="Times New Roman"/>
          <w:szCs w:val="24"/>
        </w:rPr>
        <w:t>Aglantzia</w:t>
      </w:r>
      <w:proofErr w:type="spellEnd"/>
      <w:r w:rsidRPr="007227C2">
        <w:rPr>
          <w:rFonts w:cs="Times New Roman"/>
          <w:szCs w:val="24"/>
        </w:rPr>
        <w:t xml:space="preserve"> in 2011, and it has been implemented nationwide since September 2013. More than 400 schools have signed up for the program so far, and over 600000kg of used oil has been collected.</w:t>
      </w:r>
    </w:p>
    <w:p w:rsidR="001844F9" w:rsidRDefault="001844F9" w:rsidP="009139DC">
      <w:pPr>
        <w:ind w:left="0" w:firstLine="0"/>
        <w:rPr>
          <w:rFonts w:cs="Times New Roman"/>
          <w:b/>
          <w:szCs w:val="24"/>
          <w:u w:val="single"/>
        </w:rPr>
      </w:pPr>
      <w:r w:rsidRPr="00E54333">
        <w:rPr>
          <w:rFonts w:cs="Times New Roman"/>
          <w:b/>
          <w:szCs w:val="24"/>
          <w:u w:val="single"/>
        </w:rPr>
        <w:t>Innovation</w:t>
      </w:r>
    </w:p>
    <w:p w:rsidR="00B2012B" w:rsidRPr="00B2012B" w:rsidRDefault="00B2012B" w:rsidP="009139DC">
      <w:pPr>
        <w:ind w:left="0" w:firstLine="0"/>
        <w:rPr>
          <w:rFonts w:cs="Times New Roman"/>
          <w:szCs w:val="24"/>
        </w:rPr>
      </w:pPr>
      <w:r w:rsidRPr="00B2012B">
        <w:rPr>
          <w:rFonts w:cs="Times New Roman"/>
          <w:szCs w:val="24"/>
        </w:rPr>
        <w:t>It's an innovative eco - friendly approach education that incorporates practical experience operations and training, as well as practice-based understanding.</w:t>
      </w:r>
    </w:p>
    <w:p w:rsidR="001844F9" w:rsidRPr="00E54333" w:rsidRDefault="001844F9" w:rsidP="00E54333">
      <w:pPr>
        <w:pStyle w:val="TableParagraph"/>
        <w:spacing w:line="265" w:lineRule="exact"/>
        <w:ind w:left="0"/>
        <w:rPr>
          <w:rFonts w:ascii="Times New Roman" w:hAnsi="Times New Roman" w:cs="Times New Roman"/>
          <w:b/>
          <w:sz w:val="24"/>
          <w:szCs w:val="24"/>
          <w:u w:val="single"/>
        </w:rPr>
      </w:pPr>
    </w:p>
    <w:p w:rsidR="00063E3C" w:rsidRPr="00E54333" w:rsidRDefault="00063E3C" w:rsidP="00063E3C">
      <w:pPr>
        <w:pStyle w:val="TableParagraph"/>
        <w:spacing w:line="265" w:lineRule="exact"/>
        <w:rPr>
          <w:rFonts w:ascii="Times New Roman" w:hAnsi="Times New Roman" w:cs="Times New Roman"/>
          <w:b/>
          <w:sz w:val="24"/>
          <w:szCs w:val="24"/>
          <w:u w:val="single"/>
        </w:rPr>
      </w:pPr>
    </w:p>
    <w:p w:rsidR="002501D7" w:rsidRDefault="002501D7" w:rsidP="00222050">
      <w:pPr>
        <w:pStyle w:val="TableParagraph"/>
        <w:spacing w:line="265" w:lineRule="exact"/>
        <w:ind w:left="0"/>
        <w:rPr>
          <w:rFonts w:ascii="Times New Roman" w:hAnsi="Times New Roman" w:cs="Times New Roman"/>
          <w:b/>
          <w:sz w:val="24"/>
          <w:szCs w:val="24"/>
          <w:u w:val="single"/>
        </w:rPr>
      </w:pPr>
    </w:p>
    <w:p w:rsidR="002501D7" w:rsidRDefault="002501D7" w:rsidP="00E54333">
      <w:pPr>
        <w:pStyle w:val="TableParagraph"/>
        <w:spacing w:line="265" w:lineRule="exact"/>
        <w:jc w:val="center"/>
        <w:rPr>
          <w:rFonts w:ascii="Times New Roman" w:hAnsi="Times New Roman" w:cs="Times New Roman"/>
          <w:b/>
          <w:sz w:val="24"/>
          <w:szCs w:val="24"/>
          <w:u w:val="single"/>
        </w:rPr>
      </w:pPr>
    </w:p>
    <w:p w:rsidR="00063E3C" w:rsidRPr="002501D7" w:rsidRDefault="00063E3C" w:rsidP="00E54333">
      <w:pPr>
        <w:pStyle w:val="TableParagraph"/>
        <w:spacing w:line="265" w:lineRule="exact"/>
        <w:jc w:val="center"/>
        <w:rPr>
          <w:rFonts w:ascii="Times New Roman" w:hAnsi="Times New Roman" w:cs="Times New Roman"/>
          <w:sz w:val="24"/>
          <w:szCs w:val="24"/>
        </w:rPr>
      </w:pPr>
      <w:r w:rsidRPr="002501D7">
        <w:rPr>
          <w:rFonts w:ascii="Times New Roman" w:hAnsi="Times New Roman" w:cs="Times New Roman"/>
          <w:sz w:val="24"/>
          <w:szCs w:val="24"/>
        </w:rPr>
        <w:t>References</w:t>
      </w:r>
    </w:p>
    <w:p w:rsidR="00063E3C" w:rsidRDefault="00063E3C" w:rsidP="00063E3C">
      <w:pPr>
        <w:ind w:left="0" w:firstLine="0"/>
        <w:jc w:val="center"/>
        <w:rPr>
          <w:rFonts w:cs="Times New Roman"/>
          <w:b/>
          <w:szCs w:val="24"/>
          <w:lang w:val="en-US"/>
        </w:rPr>
      </w:pPr>
    </w:p>
    <w:p w:rsidR="00937919" w:rsidRDefault="00937919" w:rsidP="00937919">
      <w:pPr>
        <w:ind w:left="0" w:firstLine="0"/>
        <w:jc w:val="center"/>
        <w:rPr>
          <w:rStyle w:val="Hyperlink"/>
          <w:rFonts w:cs="Times New Roman"/>
          <w:b/>
          <w:szCs w:val="24"/>
          <w:lang w:val="en-US"/>
        </w:rPr>
      </w:pPr>
      <w:r w:rsidRPr="00937919">
        <w:rPr>
          <w:rFonts w:cs="Times New Roman"/>
          <w:i/>
          <w:szCs w:val="24"/>
        </w:rPr>
        <w:t>TIGANOKINISI: turning domestic used cooking oil into biofuel</w:t>
      </w:r>
      <w:r>
        <w:rPr>
          <w:rFonts w:cs="Times New Roman"/>
          <w:i/>
          <w:szCs w:val="24"/>
        </w:rPr>
        <w:t xml:space="preserve"> </w:t>
      </w:r>
      <w:proofErr w:type="spellStart"/>
      <w:r>
        <w:rPr>
          <w:rFonts w:cs="Times New Roman"/>
          <w:szCs w:val="24"/>
        </w:rPr>
        <w:t>Incircle-Interreg</w:t>
      </w:r>
      <w:proofErr w:type="spellEnd"/>
      <w:r>
        <w:rPr>
          <w:rFonts w:cs="Times New Roman"/>
          <w:szCs w:val="24"/>
        </w:rPr>
        <w:t xml:space="preserve"> Mediterranean </w:t>
      </w:r>
      <w:hyperlink r:id="rId9" w:history="1">
        <w:r w:rsidRPr="00D07684">
          <w:rPr>
            <w:rStyle w:val="Hyperlink"/>
            <w:rFonts w:cs="Times New Roman"/>
            <w:b/>
            <w:szCs w:val="24"/>
            <w:lang w:val="en-US"/>
          </w:rPr>
          <w:t>https://www.incircle-kp.eu/best-practices/tiganokinisi-turning-domestic-used-cooking-oil-into-biofuel/</w:t>
        </w:r>
      </w:hyperlink>
    </w:p>
    <w:p w:rsidR="00937919" w:rsidRDefault="00937919" w:rsidP="00937919">
      <w:pPr>
        <w:ind w:left="0" w:firstLine="0"/>
        <w:jc w:val="center"/>
        <w:rPr>
          <w:rFonts w:cs="Times New Roman"/>
          <w:b/>
          <w:szCs w:val="24"/>
          <w:lang w:val="en-US"/>
        </w:rPr>
      </w:pPr>
      <w:r w:rsidRPr="00937919">
        <w:rPr>
          <w:rStyle w:val="Hyperlink"/>
          <w:rFonts w:cs="Times New Roman"/>
          <w:color w:val="000000" w:themeColor="text1"/>
          <w:szCs w:val="24"/>
          <w:u w:val="none"/>
          <w:lang w:val="en-US"/>
        </w:rPr>
        <w:t>Program official website</w:t>
      </w:r>
      <w:r w:rsidRPr="00937919">
        <w:rPr>
          <w:rStyle w:val="Hyperlink"/>
          <w:rFonts w:cs="Times New Roman"/>
          <w:b/>
          <w:color w:val="000000" w:themeColor="text1"/>
          <w:szCs w:val="24"/>
          <w:lang w:val="en-US"/>
        </w:rPr>
        <w:t xml:space="preserve"> </w:t>
      </w:r>
      <w:r w:rsidRPr="00937919">
        <w:rPr>
          <w:rStyle w:val="Hyperlink"/>
          <w:rFonts w:cs="Times New Roman"/>
          <w:b/>
          <w:szCs w:val="24"/>
          <w:lang w:val="en-US"/>
        </w:rPr>
        <w:t>http://tiganokinisi.eu/</w:t>
      </w:r>
      <w:bookmarkStart w:id="0" w:name="_GoBack"/>
      <w:bookmarkEnd w:id="0"/>
    </w:p>
    <w:p w:rsidR="00937919" w:rsidRPr="00937919" w:rsidRDefault="00937919" w:rsidP="00063E3C">
      <w:pPr>
        <w:ind w:left="0" w:firstLine="0"/>
        <w:jc w:val="center"/>
        <w:rPr>
          <w:rFonts w:cs="Times New Roman"/>
          <w:szCs w:val="24"/>
          <w:lang w:val="en-US"/>
        </w:rPr>
      </w:pPr>
    </w:p>
    <w:p w:rsidR="00596010" w:rsidRPr="00E54333" w:rsidRDefault="00596010" w:rsidP="00063E3C">
      <w:pPr>
        <w:ind w:left="0" w:firstLine="0"/>
        <w:jc w:val="center"/>
        <w:rPr>
          <w:rFonts w:cs="Times New Roman"/>
          <w:b/>
          <w:szCs w:val="24"/>
          <w:lang w:val="en-US"/>
        </w:rPr>
      </w:pPr>
    </w:p>
    <w:sectPr w:rsidR="00596010" w:rsidRPr="00E5433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127" w:rsidRDefault="00577127" w:rsidP="00063E3C">
      <w:pPr>
        <w:spacing w:after="0" w:line="240" w:lineRule="auto"/>
      </w:pPr>
      <w:r>
        <w:separator/>
      </w:r>
    </w:p>
  </w:endnote>
  <w:endnote w:type="continuationSeparator" w:id="0">
    <w:p w:rsidR="00577127" w:rsidRDefault="00577127" w:rsidP="0006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Default="00063E3C" w:rsidP="00063E3C">
    <w:pPr>
      <w:ind w:left="0" w:firstLine="0"/>
    </w:pPr>
  </w:p>
  <w:p w:rsidR="00063E3C" w:rsidRPr="00E87B9A" w:rsidRDefault="00063E3C" w:rsidP="00063E3C">
    <w:pPr>
      <w:pStyle w:val="Footer"/>
      <w:jc w:val="center"/>
      <w:rPr>
        <w:sz w:val="18"/>
        <w:lang w:val="en-US"/>
      </w:rPr>
    </w:pP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063E3C" w:rsidRPr="00063E3C" w:rsidRDefault="00063E3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127" w:rsidRDefault="00577127" w:rsidP="00063E3C">
      <w:pPr>
        <w:spacing w:after="0" w:line="240" w:lineRule="auto"/>
      </w:pPr>
      <w:r>
        <w:separator/>
      </w:r>
    </w:p>
  </w:footnote>
  <w:footnote w:type="continuationSeparator" w:id="0">
    <w:p w:rsidR="00577127" w:rsidRDefault="00577127" w:rsidP="00063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Pr="00063E3C" w:rsidRDefault="003B6AAD" w:rsidP="00063E3C">
    <w:pPr>
      <w:pStyle w:val="Title"/>
      <w:ind w:firstLine="0"/>
      <w:jc w:val="center"/>
      <w:rPr>
        <w:rFonts w:ascii="Times New Roman" w:hAnsi="Times New Roman" w:cs="Times New Roman"/>
        <w:b/>
        <w:sz w:val="24"/>
        <w:szCs w:val="24"/>
        <w:lang w:val="en-US"/>
      </w:rPr>
    </w:pPr>
    <w:r>
      <w:rPr>
        <w:rFonts w:ascii="Times New Roman" w:hAnsi="Times New Roman" w:cs="Times New Roman"/>
        <w:b/>
        <w:noProof/>
        <w:sz w:val="24"/>
        <w:szCs w:val="24"/>
        <w:lang w:eastAsia="en-GB"/>
      </w:rPr>
      <w:drawing>
        <wp:anchor distT="0" distB="0" distL="114300" distR="114300" simplePos="0" relativeHeight="251658240" behindDoc="1" locked="0" layoutInCell="1" allowOverlap="1">
          <wp:simplePos x="0" y="0"/>
          <wp:positionH relativeFrom="column">
            <wp:posOffset>-866775</wp:posOffset>
          </wp:positionH>
          <wp:positionV relativeFrom="paragraph">
            <wp:posOffset>-78105</wp:posOffset>
          </wp:positionV>
          <wp:extent cx="1028700" cy="285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pic:spPr>
              </pic:pic>
            </a:graphicData>
          </a:graphic>
        </wp:anchor>
      </w:drawing>
    </w:r>
    <w:r w:rsidR="00063E3C" w:rsidRPr="002F58C8">
      <w:rPr>
        <w:rFonts w:ascii="Times New Roman" w:hAnsi="Times New Roman" w:cs="Times New Roman"/>
        <w:b/>
        <w:sz w:val="24"/>
        <w:szCs w:val="24"/>
      </w:rPr>
      <w:t>2021-1-SK01-KA220-ADU-000033555</w:t>
    </w:r>
    <w:r w:rsidR="00063E3C">
      <w:rPr>
        <w:rFonts w:ascii="Times New Roman" w:hAnsi="Times New Roman" w:cs="Times New Roman"/>
        <w:b/>
        <w:sz w:val="24"/>
        <w:szCs w:val="24"/>
      </w:rPr>
      <w:t xml:space="preserve"> </w:t>
    </w:r>
  </w:p>
  <w:p w:rsidR="00063E3C" w:rsidRDefault="00063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DC"/>
    <w:rsid w:val="00063E3C"/>
    <w:rsid w:val="001844F9"/>
    <w:rsid w:val="00222050"/>
    <w:rsid w:val="002501D7"/>
    <w:rsid w:val="003861CB"/>
    <w:rsid w:val="00393EFD"/>
    <w:rsid w:val="003B6AAD"/>
    <w:rsid w:val="00480F44"/>
    <w:rsid w:val="004E3FC3"/>
    <w:rsid w:val="00577127"/>
    <w:rsid w:val="00596010"/>
    <w:rsid w:val="005E5060"/>
    <w:rsid w:val="006E5CB1"/>
    <w:rsid w:val="006F7168"/>
    <w:rsid w:val="007227C2"/>
    <w:rsid w:val="0073053B"/>
    <w:rsid w:val="007547A8"/>
    <w:rsid w:val="007964CA"/>
    <w:rsid w:val="00873ADB"/>
    <w:rsid w:val="008F1E53"/>
    <w:rsid w:val="009139DC"/>
    <w:rsid w:val="00937919"/>
    <w:rsid w:val="0099560F"/>
    <w:rsid w:val="009E51F5"/>
    <w:rsid w:val="00A36CDA"/>
    <w:rsid w:val="00B01102"/>
    <w:rsid w:val="00B2012B"/>
    <w:rsid w:val="00E54333"/>
    <w:rsid w:val="00EC1B67"/>
    <w:rsid w:val="00F94BBC"/>
    <w:rsid w:val="00FA0706"/>
    <w:rsid w:val="00FE3E59"/>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5C935-1DAB-4A03-A6A4-1F579F95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480" w:lineRule="auto"/>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9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96010"/>
    <w:pPr>
      <w:spacing w:before="100" w:beforeAutospacing="1" w:after="100" w:afterAutospacing="1" w:line="240" w:lineRule="auto"/>
      <w:ind w:left="0" w:firstLine="0"/>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D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844F9"/>
    <w:pPr>
      <w:widowControl w:val="0"/>
      <w:autoSpaceDE w:val="0"/>
      <w:autoSpaceDN w:val="0"/>
      <w:spacing w:after="0" w:line="240" w:lineRule="auto"/>
      <w:ind w:left="122" w:firstLine="0"/>
    </w:pPr>
    <w:rPr>
      <w:rFonts w:ascii="Carlito" w:eastAsia="Carlito" w:hAnsi="Carlito" w:cs="Carlito"/>
      <w:sz w:val="22"/>
      <w:lang w:val="en-US"/>
    </w:rPr>
  </w:style>
  <w:style w:type="table" w:styleId="ListTable5Dark-Accent6">
    <w:name w:val="List Table 5 Dark Accent 6"/>
    <w:basedOn w:val="TableNormal"/>
    <w:uiPriority w:val="50"/>
    <w:rsid w:val="001844F9"/>
    <w:pPr>
      <w:spacing w:after="0" w:line="240" w:lineRule="auto"/>
      <w:ind w:left="0" w:firstLine="0"/>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063E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E3C"/>
  </w:style>
  <w:style w:type="paragraph" w:styleId="Footer">
    <w:name w:val="footer"/>
    <w:basedOn w:val="Normal"/>
    <w:link w:val="FooterChar"/>
    <w:uiPriority w:val="99"/>
    <w:unhideWhenUsed/>
    <w:rsid w:val="00063E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E3C"/>
  </w:style>
  <w:style w:type="paragraph" w:styleId="Title">
    <w:name w:val="Title"/>
    <w:basedOn w:val="Normal"/>
    <w:next w:val="Normal"/>
    <w:link w:val="TitleChar"/>
    <w:uiPriority w:val="10"/>
    <w:qFormat/>
    <w:rsid w:val="00063E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3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E5060"/>
    <w:rPr>
      <w:color w:val="0563C1" w:themeColor="hyperlink"/>
      <w:u w:val="single"/>
    </w:rPr>
  </w:style>
  <w:style w:type="character" w:customStyle="1" w:styleId="Heading3Char">
    <w:name w:val="Heading 3 Char"/>
    <w:basedOn w:val="DefaultParagraphFont"/>
    <w:link w:val="Heading3"/>
    <w:uiPriority w:val="9"/>
    <w:rsid w:val="00596010"/>
    <w:rPr>
      <w:rFonts w:eastAsia="Times New Roman" w:cs="Times New Roman"/>
      <w:b/>
      <w:bCs/>
      <w:sz w:val="27"/>
      <w:szCs w:val="27"/>
      <w:lang w:eastAsia="en-GB"/>
    </w:rPr>
  </w:style>
  <w:style w:type="paragraph" w:styleId="BalloonText">
    <w:name w:val="Balloon Text"/>
    <w:basedOn w:val="Normal"/>
    <w:link w:val="BalloonTextChar"/>
    <w:uiPriority w:val="99"/>
    <w:semiHidden/>
    <w:unhideWhenUsed/>
    <w:rsid w:val="0059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7479">
      <w:bodyDiv w:val="1"/>
      <w:marLeft w:val="0"/>
      <w:marRight w:val="0"/>
      <w:marTop w:val="0"/>
      <w:marBottom w:val="0"/>
      <w:divBdr>
        <w:top w:val="none" w:sz="0" w:space="0" w:color="auto"/>
        <w:left w:val="none" w:sz="0" w:space="0" w:color="auto"/>
        <w:bottom w:val="none" w:sz="0" w:space="0" w:color="auto"/>
        <w:right w:val="none" w:sz="0" w:space="0" w:color="auto"/>
      </w:divBdr>
    </w:div>
    <w:div w:id="5893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ncircle-kp.eu/best-practices/tiganokinisi-turning-domestic-used-cooking-oil-into-biofu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e05763-608e-45a2-a44a-cc63c180932d" xsi:nil="true"/>
    <lcf76f155ced4ddcb4097134ff3c332f xmlns="04f6bfc0-91f6-443b-9627-a0df4bc1cd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249DC489402A4D8F27DABAA262D17F" ma:contentTypeVersion="16" ma:contentTypeDescription="Create a new document." ma:contentTypeScope="" ma:versionID="69541d4894bc325bad291acf2776b1f8">
  <xsd:schema xmlns:xsd="http://www.w3.org/2001/XMLSchema" xmlns:xs="http://www.w3.org/2001/XMLSchema" xmlns:p="http://schemas.microsoft.com/office/2006/metadata/properties" xmlns:ns2="04f6bfc0-91f6-443b-9627-a0df4bc1cd3b" xmlns:ns3="b7e05763-608e-45a2-a44a-cc63c180932d" targetNamespace="http://schemas.microsoft.com/office/2006/metadata/properties" ma:root="true" ma:fieldsID="10fbb2ddaa2f8574d5dbc3a113a14d52" ns2:_="" ns3:_="">
    <xsd:import namespace="04f6bfc0-91f6-443b-9627-a0df4bc1cd3b"/>
    <xsd:import namespace="b7e05763-608e-45a2-a44a-cc63c1809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bfc0-91f6-443b-9627-a0df4bc1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987e5b-df41-4d7f-85b0-ddda8e4e5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e05763-608e-45a2-a44a-cc63c1809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8c316-b6f0-4fe4-a537-d50123f9ff02}" ma:internalName="TaxCatchAll" ma:showField="CatchAllData" ma:web="b7e05763-608e-45a2-a44a-cc63c1809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95398-C845-4899-8B28-65A04CC0FBC3}">
  <ds:schemaRefs>
    <ds:schemaRef ds:uri="http://schemas.microsoft.com/sharepoint/v3/contenttype/forms"/>
  </ds:schemaRefs>
</ds:datastoreItem>
</file>

<file path=customXml/itemProps2.xml><?xml version="1.0" encoding="utf-8"?>
<ds:datastoreItem xmlns:ds="http://schemas.openxmlformats.org/officeDocument/2006/customXml" ds:itemID="{E8C725EF-4271-4168-9D61-FCD5225AC6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47EA5-0F85-4F2D-9C4A-18A835562F6F}"/>
</file>

<file path=docProps/app.xml><?xml version="1.0" encoding="utf-8"?>
<Properties xmlns="http://schemas.openxmlformats.org/officeDocument/2006/extended-properties" xmlns:vt="http://schemas.openxmlformats.org/officeDocument/2006/docPropsVTypes">
  <Template>Normal</Template>
  <TotalTime>9</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STANDO</dc:creator>
  <cp:keywords/>
  <dc:description/>
  <cp:lastModifiedBy>STANDO</cp:lastModifiedBy>
  <cp:revision>3</cp:revision>
  <dcterms:created xsi:type="dcterms:W3CDTF">2022-05-03T07:33:00Z</dcterms:created>
  <dcterms:modified xsi:type="dcterms:W3CDTF">2022-05-03T07:53:00Z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y fmtid="{D5CDD505-2E9C-101B-9397-08002B2CF9AE}" pid="3" name="MediaServiceImageTags">
    <vt:lpwstr/>
  </property>
</Properties>
</file>