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2" w:hanging="4"/>
        <w:jc w:val="center"/>
        <w:rPr>
          <w:rFonts w:ascii="Verdana" w:cs="Verdana" w:eastAsia="Verdana" w:hAnsi="Verdana"/>
          <w:b w:val="1"/>
          <w:color w:val="2e75b5"/>
          <w:sz w:val="44"/>
          <w:szCs w:val="44"/>
        </w:rPr>
      </w:pPr>
      <w:r w:rsidDel="00000000" w:rsidR="00000000" w:rsidRPr="00000000">
        <w:rPr>
          <w:rFonts w:ascii="Verdana" w:cs="Verdana" w:eastAsia="Verdana" w:hAnsi="Verdana"/>
          <w:b w:val="1"/>
          <w:color w:val="2e75b5"/>
          <w:sz w:val="44"/>
          <w:szCs w:val="44"/>
          <w:rtl w:val="0"/>
        </w:rPr>
        <w:t xml:space="preserve">Report of the </w:t>
      </w:r>
    </w:p>
    <w:p w:rsidR="00000000" w:rsidDel="00000000" w:rsidP="00000000" w:rsidRDefault="00000000" w:rsidRPr="00000000" w14:paraId="00000002">
      <w:pPr>
        <w:spacing w:line="240" w:lineRule="auto"/>
        <w:ind w:left="2" w:hanging="4"/>
        <w:jc w:val="center"/>
        <w:rPr>
          <w:rFonts w:ascii="Verdana" w:cs="Verdana" w:eastAsia="Verdana" w:hAnsi="Verdana"/>
          <w:b w:val="1"/>
          <w:color w:val="2e75b5"/>
          <w:sz w:val="44"/>
          <w:szCs w:val="44"/>
        </w:rPr>
      </w:pPr>
      <w:r w:rsidDel="00000000" w:rsidR="00000000" w:rsidRPr="00000000">
        <w:rPr>
          <w:rFonts w:ascii="Verdana" w:cs="Verdana" w:eastAsia="Verdana" w:hAnsi="Verdana"/>
          <w:b w:val="1"/>
          <w:color w:val="2e75b5"/>
          <w:sz w:val="44"/>
          <w:szCs w:val="44"/>
          <w:rtl w:val="0"/>
        </w:rPr>
        <w:t xml:space="preserve">Greek desk research </w:t>
      </w:r>
    </w:p>
    <w:p w:rsidR="00000000" w:rsidDel="00000000" w:rsidP="00000000" w:rsidRDefault="00000000" w:rsidRPr="00000000" w14:paraId="00000003">
      <w:pPr>
        <w:spacing w:line="240" w:lineRule="auto"/>
        <w:ind w:left="2" w:hanging="4"/>
        <w:jc w:val="center"/>
        <w:rPr>
          <w:rFonts w:ascii="Verdana" w:cs="Verdana" w:eastAsia="Verdana" w:hAnsi="Verdana"/>
          <w:b w:val="1"/>
          <w:color w:val="2e75b5"/>
          <w:sz w:val="44"/>
          <w:szCs w:val="44"/>
        </w:rPr>
      </w:pPr>
      <w:r w:rsidDel="00000000" w:rsidR="00000000" w:rsidRPr="00000000">
        <w:rPr>
          <w:rFonts w:ascii="Verdana" w:cs="Verdana" w:eastAsia="Verdana" w:hAnsi="Verdana"/>
          <w:b w:val="1"/>
          <w:color w:val="2e75b5"/>
          <w:sz w:val="44"/>
          <w:szCs w:val="44"/>
          <w:rtl w:val="0"/>
        </w:rPr>
        <w:t xml:space="preserve">on national and international best practices</w:t>
      </w:r>
    </w:p>
    <w:p w:rsidR="00000000" w:rsidDel="00000000" w:rsidP="00000000" w:rsidRDefault="00000000" w:rsidRPr="00000000" w14:paraId="00000004">
      <w:pPr>
        <w:spacing w:after="0" w:line="240" w:lineRule="auto"/>
        <w:ind w:left="0" w:hanging="2"/>
        <w:jc w:val="center"/>
        <w:rPr>
          <w:rFonts w:ascii="Verdana" w:cs="Verdana" w:eastAsia="Verdana" w:hAnsi="Verdana"/>
          <w:color w:val="2e75b5"/>
        </w:rPr>
      </w:pPr>
      <w:bookmarkStart w:colFirst="0" w:colLast="0" w:name="_heading=h.gjdgxs" w:id="0"/>
      <w:bookmarkEnd w:id="0"/>
      <w:r w:rsidDel="00000000" w:rsidR="00000000" w:rsidRPr="00000000">
        <w:rPr>
          <w:rtl w:val="0"/>
        </w:rPr>
      </w:r>
    </w:p>
    <w:p w:rsidR="00000000" w:rsidDel="00000000" w:rsidP="00000000" w:rsidRDefault="00000000" w:rsidRPr="00000000" w14:paraId="00000005">
      <w:pPr>
        <w:spacing w:after="0" w:line="240" w:lineRule="auto"/>
        <w:ind w:left="0" w:hanging="2"/>
        <w:jc w:val="center"/>
        <w:rPr>
          <w:rFonts w:ascii="Verdana" w:cs="Verdana" w:eastAsia="Verdana" w:hAnsi="Verdana"/>
          <w:color w:val="2e75b5"/>
        </w:rPr>
      </w:pPr>
      <w:r w:rsidDel="00000000" w:rsidR="00000000" w:rsidRPr="00000000">
        <w:rPr>
          <w:rFonts w:ascii="Verdana" w:cs="Verdana" w:eastAsia="Verdana" w:hAnsi="Verdana"/>
          <w:color w:val="2e75b5"/>
          <w:rtl w:val="0"/>
        </w:rPr>
        <w:t xml:space="preserve">developed in the framework of the  European project </w:t>
      </w:r>
    </w:p>
    <w:p w:rsidR="00000000" w:rsidDel="00000000" w:rsidP="00000000" w:rsidRDefault="00000000" w:rsidRPr="00000000" w14:paraId="00000006">
      <w:pPr>
        <w:spacing w:line="240" w:lineRule="auto"/>
        <w:ind w:left="1" w:hanging="3"/>
        <w:jc w:val="center"/>
        <w:rPr>
          <w:rFonts w:ascii="Verdana" w:cs="Verdana" w:eastAsia="Verdana" w:hAnsi="Verdana"/>
          <w:b w:val="1"/>
          <w:color w:val="2e75b5"/>
          <w:sz w:val="28"/>
          <w:szCs w:val="28"/>
        </w:rPr>
      </w:pPr>
      <w:r w:rsidDel="00000000" w:rsidR="00000000" w:rsidRPr="00000000">
        <w:rPr>
          <w:rFonts w:ascii="Verdana" w:cs="Verdana" w:eastAsia="Verdana" w:hAnsi="Verdana"/>
          <w:b w:val="1"/>
          <w:color w:val="2e75b5"/>
          <w:sz w:val="28"/>
          <w:szCs w:val="28"/>
          <w:rtl w:val="0"/>
        </w:rPr>
        <w:t xml:space="preserve">"CoopCities: Learning from urban cities sustainable solutions to deal with the global challenges faced due to COVID pandemic"</w:t>
      </w:r>
    </w:p>
    <w:p w:rsidR="00000000" w:rsidDel="00000000" w:rsidP="00000000" w:rsidRDefault="00000000" w:rsidRPr="00000000" w14:paraId="00000007">
      <w:pPr>
        <w:spacing w:line="240" w:lineRule="auto"/>
        <w:ind w:left="1" w:hanging="3"/>
        <w:jc w:val="center"/>
        <w:rPr>
          <w:rFonts w:ascii="Verdana" w:cs="Verdana" w:eastAsia="Verdana" w:hAnsi="Verdana"/>
          <w:b w:val="1"/>
          <w:color w:val="2e75b5"/>
          <w:sz w:val="28"/>
          <w:szCs w:val="28"/>
        </w:rPr>
      </w:pPr>
      <w:r w:rsidDel="00000000" w:rsidR="00000000" w:rsidRPr="00000000">
        <w:rPr>
          <w:rFonts w:ascii="Verdana" w:cs="Verdana" w:eastAsia="Verdana" w:hAnsi="Verdana"/>
          <w:b w:val="1"/>
          <w:color w:val="2e75b5"/>
          <w:sz w:val="28"/>
          <w:szCs w:val="28"/>
          <w:rtl w:val="0"/>
        </w:rPr>
        <w:t xml:space="preserve">Acronym “CoopCities"</w:t>
      </w:r>
    </w:p>
    <w:p w:rsidR="00000000" w:rsidDel="00000000" w:rsidP="00000000" w:rsidRDefault="00000000" w:rsidRPr="00000000" w14:paraId="00000008">
      <w:pPr>
        <w:spacing w:line="240" w:lineRule="auto"/>
        <w:ind w:left="1" w:hanging="3"/>
        <w:jc w:val="center"/>
        <w:rPr>
          <w:rFonts w:ascii="Verdana" w:cs="Verdana" w:eastAsia="Verdana" w:hAnsi="Verdana"/>
          <w:b w:val="1"/>
          <w:color w:val="2e75b5"/>
          <w:sz w:val="28"/>
          <w:szCs w:val="28"/>
        </w:rPr>
      </w:pPr>
      <w:r w:rsidDel="00000000" w:rsidR="00000000" w:rsidRPr="00000000">
        <w:rPr>
          <w:rFonts w:ascii="Verdana" w:cs="Verdana" w:eastAsia="Verdana" w:hAnsi="Verdana"/>
          <w:b w:val="1"/>
          <w:color w:val="2e75b5"/>
          <w:sz w:val="28"/>
          <w:szCs w:val="28"/>
          <w:rtl w:val="0"/>
        </w:rPr>
        <w:t xml:space="preserve">Action n.</w:t>
      </w:r>
      <w:r w:rsidDel="00000000" w:rsidR="00000000" w:rsidRPr="00000000">
        <w:rPr>
          <w:color w:val="2e75b5"/>
          <w:rtl w:val="0"/>
        </w:rPr>
        <w:t xml:space="preserve"> </w:t>
      </w:r>
      <w:r w:rsidDel="00000000" w:rsidR="00000000" w:rsidRPr="00000000">
        <w:rPr>
          <w:rFonts w:ascii="Verdana" w:cs="Verdana" w:eastAsia="Verdana" w:hAnsi="Verdana"/>
          <w:b w:val="1"/>
          <w:color w:val="2e75b5"/>
          <w:sz w:val="28"/>
          <w:szCs w:val="28"/>
          <w:rtl w:val="0"/>
        </w:rPr>
        <w:t xml:space="preserve">2021-1-SK01-KA220-VET-000033080</w:t>
      </w:r>
    </w:p>
    <w:p w:rsidR="00000000" w:rsidDel="00000000" w:rsidP="00000000" w:rsidRDefault="00000000" w:rsidRPr="00000000" w14:paraId="00000009">
      <w:pPr>
        <w:spacing w:after="0" w:line="240" w:lineRule="auto"/>
        <w:ind w:left="1" w:hanging="3"/>
        <w:jc w:val="center"/>
        <w:rPr>
          <w:rFonts w:ascii="Verdana" w:cs="Verdana" w:eastAsia="Verdana" w:hAnsi="Verdana"/>
          <w:b w:val="1"/>
          <w:color w:val="2e75b5"/>
          <w:sz w:val="32"/>
          <w:szCs w:val="32"/>
        </w:rPr>
      </w:pPr>
      <w:r w:rsidDel="00000000" w:rsidR="00000000" w:rsidRPr="00000000">
        <w:rPr>
          <w:rtl w:val="0"/>
        </w:rPr>
      </w:r>
    </w:p>
    <w:p w:rsidR="00000000" w:rsidDel="00000000" w:rsidP="00000000" w:rsidRDefault="00000000" w:rsidRPr="00000000" w14:paraId="0000000A">
      <w:pPr>
        <w:spacing w:after="0" w:line="240" w:lineRule="auto"/>
        <w:ind w:left="1" w:hanging="3"/>
        <w:jc w:val="center"/>
        <w:rPr>
          <w:rFonts w:ascii="Verdana" w:cs="Verdana" w:eastAsia="Verdana" w:hAnsi="Verdana"/>
          <w:b w:val="1"/>
          <w:color w:val="2e75b5"/>
          <w:sz w:val="32"/>
          <w:szCs w:val="32"/>
        </w:rPr>
      </w:pPr>
      <w:r w:rsidDel="00000000" w:rsidR="00000000" w:rsidRPr="00000000">
        <w:rPr>
          <w:rFonts w:ascii="Verdana" w:cs="Verdana" w:eastAsia="Verdana" w:hAnsi="Verdana"/>
          <w:b w:val="1"/>
          <w:color w:val="2e75b5"/>
          <w:sz w:val="32"/>
          <w:szCs w:val="32"/>
          <w:rtl w:val="0"/>
        </w:rPr>
        <w:t xml:space="preserve">Program Erasmus Plus KA220-VET Cooperation Partnerships in </w:t>
      </w:r>
    </w:p>
    <w:p w:rsidR="00000000" w:rsidDel="00000000" w:rsidP="00000000" w:rsidRDefault="00000000" w:rsidRPr="00000000" w14:paraId="0000000B">
      <w:pPr>
        <w:spacing w:after="0" w:line="240" w:lineRule="auto"/>
        <w:ind w:left="1" w:hanging="3"/>
        <w:jc w:val="center"/>
        <w:rPr>
          <w:rFonts w:ascii="Verdana" w:cs="Verdana" w:eastAsia="Verdana" w:hAnsi="Verdana"/>
          <w:b w:val="1"/>
          <w:color w:val="2e75b5"/>
          <w:sz w:val="32"/>
          <w:szCs w:val="32"/>
        </w:rPr>
      </w:pPr>
      <w:r w:rsidDel="00000000" w:rsidR="00000000" w:rsidRPr="00000000">
        <w:rPr>
          <w:rFonts w:ascii="Verdana" w:cs="Verdana" w:eastAsia="Verdana" w:hAnsi="Verdana"/>
          <w:b w:val="1"/>
          <w:color w:val="2e75b5"/>
          <w:sz w:val="32"/>
          <w:szCs w:val="32"/>
          <w:rtl w:val="0"/>
        </w:rPr>
        <w:t xml:space="preserve">vocational education and training</w:t>
      </w:r>
    </w:p>
    <w:p w:rsidR="00000000" w:rsidDel="00000000" w:rsidP="00000000" w:rsidRDefault="00000000" w:rsidRPr="00000000" w14:paraId="0000000C">
      <w:pPr>
        <w:spacing w:after="0" w:line="240" w:lineRule="auto"/>
        <w:ind w:left="1" w:hanging="3"/>
        <w:jc w:val="center"/>
        <w:rPr>
          <w:rFonts w:ascii="Verdana" w:cs="Verdana" w:eastAsia="Verdana" w:hAnsi="Verdana"/>
          <w:b w:val="1"/>
          <w:color w:val="0000ff"/>
          <w:sz w:val="32"/>
          <w:szCs w:val="32"/>
        </w:rPr>
      </w:pPr>
      <w:r w:rsidDel="00000000" w:rsidR="00000000" w:rsidRPr="00000000">
        <w:rPr>
          <w:rtl w:val="0"/>
        </w:rPr>
      </w:r>
    </w:p>
    <w:p w:rsidR="00000000" w:rsidDel="00000000" w:rsidP="00000000" w:rsidRDefault="00000000" w:rsidRPr="00000000" w14:paraId="0000000D">
      <w:pPr>
        <w:shd w:fill="ffffff" w:val="clear"/>
        <w:spacing w:after="0" w:lineRule="auto"/>
        <w:ind w:left="3" w:hanging="5"/>
        <w:rPr>
          <w:rFonts w:ascii="Helvetica Neue" w:cs="Helvetica Neue" w:eastAsia="Helvetica Neue" w:hAnsi="Helvetica Neue"/>
          <w:sz w:val="51"/>
          <w:szCs w:val="51"/>
        </w:rPr>
      </w:pPr>
      <w:r w:rsidDel="00000000" w:rsidR="00000000" w:rsidRPr="00000000">
        <w:rPr>
          <w:rtl w:val="0"/>
        </w:rPr>
      </w:r>
    </w:p>
    <w:p w:rsidR="00000000" w:rsidDel="00000000" w:rsidP="00000000" w:rsidRDefault="00000000" w:rsidRPr="00000000" w14:paraId="0000000E">
      <w:pPr>
        <w:spacing w:after="0" w:line="240" w:lineRule="auto"/>
        <w:ind w:left="1" w:hanging="3"/>
        <w:jc w:val="center"/>
        <w:rPr>
          <w:rFonts w:ascii="Verdana" w:cs="Verdana" w:eastAsia="Verdana" w:hAnsi="Verdana"/>
          <w:b w:val="1"/>
          <w:color w:val="0000ff"/>
          <w:sz w:val="28"/>
          <w:szCs w:val="28"/>
        </w:rPr>
      </w:pPr>
      <w:r w:rsidDel="00000000" w:rsidR="00000000" w:rsidRPr="00000000">
        <w:rPr>
          <w:rtl w:val="0"/>
        </w:rPr>
      </w:r>
    </w:p>
    <w:p w:rsidR="00000000" w:rsidDel="00000000" w:rsidP="00000000" w:rsidRDefault="00000000" w:rsidRPr="00000000" w14:paraId="0000000F">
      <w:pPr>
        <w:spacing w:after="0" w:line="240" w:lineRule="auto"/>
        <w:ind w:left="1" w:hanging="3"/>
        <w:jc w:val="center"/>
        <w:rPr>
          <w:b w:val="1"/>
          <w:color w:val="000000"/>
          <w:sz w:val="28"/>
          <w:szCs w:val="28"/>
        </w:rPr>
      </w:pPr>
      <w:r w:rsidDel="00000000" w:rsidR="00000000" w:rsidRPr="00000000">
        <w:rPr>
          <w:b w:val="1"/>
          <w:color w:val="000000"/>
          <w:sz w:val="28"/>
          <w:szCs w:val="28"/>
          <w:rtl w:val="0"/>
        </w:rPr>
        <w:t xml:space="preserve">R1: CoopCities state-to-the-art report</w:t>
      </w:r>
    </w:p>
    <w:p w:rsidR="00000000" w:rsidDel="00000000" w:rsidP="00000000" w:rsidRDefault="00000000" w:rsidRPr="00000000" w14:paraId="00000010">
      <w:pPr>
        <w:spacing w:after="0" w:line="240" w:lineRule="auto"/>
        <w:ind w:left="0" w:hanging="2"/>
        <w:jc w:val="center"/>
        <w:rPr>
          <w:rFonts w:ascii="Verdana" w:cs="Verdana" w:eastAsia="Verdana" w:hAnsi="Verdana"/>
          <w:color w:val="0000ff"/>
        </w:rPr>
      </w:pPr>
      <w:r w:rsidDel="00000000" w:rsidR="00000000" w:rsidRPr="00000000">
        <w:rPr>
          <w:rtl w:val="0"/>
        </w:rPr>
      </w:r>
    </w:p>
    <w:p w:rsidR="00000000" w:rsidDel="00000000" w:rsidP="00000000" w:rsidRDefault="00000000" w:rsidRPr="00000000" w14:paraId="00000011">
      <w:pPr>
        <w:spacing w:line="360" w:lineRule="auto"/>
        <w:ind w:left="1" w:hanging="3"/>
        <w:jc w:val="center"/>
        <w:rPr>
          <w:b w:val="1"/>
          <w:color w:val="000000"/>
          <w:sz w:val="28"/>
          <w:szCs w:val="28"/>
        </w:rPr>
      </w:pPr>
      <w:r w:rsidDel="00000000" w:rsidR="00000000" w:rsidRPr="00000000">
        <w:rPr>
          <w:rtl w:val="0"/>
        </w:rPr>
      </w:r>
    </w:p>
    <w:p w:rsidR="00000000" w:rsidDel="00000000" w:rsidP="00000000" w:rsidRDefault="00000000" w:rsidRPr="00000000" w14:paraId="00000012">
      <w:pPr>
        <w:spacing w:line="360" w:lineRule="auto"/>
        <w:ind w:left="1" w:hanging="3"/>
        <w:jc w:val="center"/>
        <w:rPr>
          <w:b w:val="1"/>
          <w:color w:val="000000"/>
          <w:sz w:val="28"/>
          <w:szCs w:val="28"/>
        </w:rPr>
      </w:pPr>
      <w:r w:rsidDel="00000000" w:rsidR="00000000" w:rsidRPr="00000000">
        <w:rPr>
          <w:rtl w:val="0"/>
        </w:rPr>
      </w:r>
    </w:p>
    <w:p w:rsidR="00000000" w:rsidDel="00000000" w:rsidP="00000000" w:rsidRDefault="00000000" w:rsidRPr="00000000" w14:paraId="00000013">
      <w:pPr>
        <w:spacing w:line="360" w:lineRule="auto"/>
        <w:ind w:left="1" w:hanging="3"/>
        <w:jc w:val="center"/>
        <w:rPr>
          <w:b w:val="1"/>
          <w:color w:val="000000"/>
          <w:sz w:val="28"/>
          <w:szCs w:val="28"/>
        </w:rPr>
      </w:pPr>
      <w:r w:rsidDel="00000000" w:rsidR="00000000" w:rsidRPr="00000000">
        <w:rPr>
          <w:rtl w:val="0"/>
        </w:rPr>
      </w:r>
    </w:p>
    <w:p w:rsidR="00000000" w:rsidDel="00000000" w:rsidP="00000000" w:rsidRDefault="00000000" w:rsidRPr="00000000" w14:paraId="00000014">
      <w:pPr>
        <w:spacing w:line="360" w:lineRule="auto"/>
        <w:ind w:left="1" w:hanging="3"/>
        <w:jc w:val="center"/>
        <w:rPr>
          <w:b w:val="1"/>
          <w:color w:val="000000"/>
          <w:sz w:val="28"/>
          <w:szCs w:val="28"/>
        </w:rPr>
      </w:pPr>
      <w:r w:rsidDel="00000000" w:rsidR="00000000" w:rsidRPr="00000000">
        <w:rPr>
          <w:rtl w:val="0"/>
        </w:rPr>
      </w:r>
    </w:p>
    <w:p w:rsidR="00000000" w:rsidDel="00000000" w:rsidP="00000000" w:rsidRDefault="00000000" w:rsidRPr="00000000" w14:paraId="00000015">
      <w:pPr>
        <w:spacing w:after="0" w:line="240" w:lineRule="auto"/>
        <w:ind w:left="0" w:hanging="2"/>
        <w:jc w:val="both"/>
        <w:rPr>
          <w:color w:val="000000"/>
          <w:sz w:val="18"/>
          <w:szCs w:val="18"/>
        </w:rPr>
      </w:pPr>
      <w:r w:rsidDel="00000000" w:rsidR="00000000" w:rsidRPr="00000000">
        <w:rPr>
          <w:color w:val="000000"/>
          <w:sz w:val="18"/>
          <w:szCs w:val="18"/>
          <w:rtl w:val="0"/>
        </w:rPr>
        <w:t xml:space="preserve">Disclaimer:</w:t>
      </w:r>
    </w:p>
    <w:p w:rsidR="00000000" w:rsidDel="00000000" w:rsidP="00000000" w:rsidRDefault="00000000" w:rsidRPr="00000000" w14:paraId="00000016">
      <w:pPr>
        <w:spacing w:after="0" w:line="240" w:lineRule="auto"/>
        <w:ind w:left="0" w:hanging="2"/>
        <w:jc w:val="both"/>
        <w:rPr>
          <w:color w:val="000000"/>
          <w:sz w:val="18"/>
          <w:szCs w:val="18"/>
        </w:rPr>
      </w:pPr>
      <w:r w:rsidDel="00000000" w:rsidR="00000000" w:rsidRPr="00000000">
        <w:rPr>
          <w:color w:val="000000"/>
          <w:sz w:val="18"/>
          <w:szCs w:val="18"/>
          <w:rtl w:val="0"/>
        </w:rPr>
        <w:t xml:space="preserve">This publication was </w:t>
      </w:r>
      <w:r w:rsidDel="00000000" w:rsidR="00000000" w:rsidRPr="00000000">
        <w:rPr>
          <w:sz w:val="18"/>
          <w:szCs w:val="18"/>
          <w:rtl w:val="0"/>
        </w:rPr>
        <w:t xml:space="preserve">realised</w:t>
      </w:r>
      <w:r w:rsidDel="00000000" w:rsidR="00000000" w:rsidRPr="00000000">
        <w:rPr>
          <w:color w:val="000000"/>
          <w:sz w:val="18"/>
          <w:szCs w:val="18"/>
          <w:rtl w:val="0"/>
        </w:rPr>
        <w:t xml:space="preserve"> in the project “CoopCities” in the framework of the European programme “Erasmus Plus KA220-VET. This project has been funded with support from the European Commission. This publication reflects the views only of the author, and the Commission and the NA cannot be held responsible for any use which may be made of the information contained therein.</w:t>
      </w:r>
    </w:p>
    <w:p w:rsidR="00000000" w:rsidDel="00000000" w:rsidP="00000000" w:rsidRDefault="00000000" w:rsidRPr="00000000" w14:paraId="0000001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Calibri" w:cs="Calibri" w:eastAsia="Calibri" w:hAnsi="Calibri"/>
          <w:b w:val="0"/>
          <w:i w:val="0"/>
          <w:smallCaps w:val="0"/>
          <w:strike w:val="0"/>
          <w:color w:val="2e75b5"/>
          <w:sz w:val="32"/>
          <w:szCs w:val="32"/>
          <w:u w:val="none"/>
          <w:shd w:fill="auto" w:val="clear"/>
          <w:vertAlign w:val="baseline"/>
        </w:rPr>
      </w:pPr>
      <w:r w:rsidDel="00000000" w:rsidR="00000000" w:rsidRPr="00000000">
        <w:rPr>
          <w:rFonts w:ascii="Calibri" w:cs="Calibri" w:eastAsia="Calibri" w:hAnsi="Calibri"/>
          <w:b w:val="0"/>
          <w:i w:val="0"/>
          <w:smallCaps w:val="0"/>
          <w:strike w:val="0"/>
          <w:color w:val="2e75b5"/>
          <w:sz w:val="32"/>
          <w:szCs w:val="32"/>
          <w:u w:val="none"/>
          <w:shd w:fill="auto" w:val="clear"/>
          <w:vertAlign w:val="baseline"/>
          <w:rtl w:val="0"/>
        </w:rPr>
        <w:t xml:space="preserve">Index</w:t>
      </w:r>
    </w:p>
    <w:p w:rsidR="00000000" w:rsidDel="00000000" w:rsidP="00000000" w:rsidRDefault="00000000" w:rsidRPr="00000000" w14:paraId="00000018">
      <w:pPr>
        <w:spacing w:line="360" w:lineRule="auto"/>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296"/>
            </w:tabs>
            <w:spacing w:after="100" w:before="0" w:line="360" w:lineRule="auto"/>
            <w:ind w:left="0" w:right="0" w:firstLine="14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r w:rsidDel="00000000" w:rsidR="00000000" w:rsidRPr="00000000">
            <w:rPr>
              <w:rFonts w:ascii="Lustria" w:cs="Lustria" w:eastAsia="Lustria" w:hAnsi="Lustria"/>
              <w:b w:val="1"/>
              <w:i w:val="0"/>
              <w:smallCaps w:val="1"/>
              <w:strike w:val="0"/>
              <w:sz w:val="24"/>
              <w:szCs w:val="24"/>
              <w:shd w:fill="auto" w:val="clear"/>
              <w:vertAlign w:val="baseline"/>
              <w:rtl w:val="0"/>
            </w:rPr>
            <w:t xml:space="preserve">International Case Study 1 - </w:t>
          </w:r>
          <w:r w:rsidDel="00000000" w:rsidR="00000000" w:rsidRPr="00000000">
            <w:rPr>
              <w:rFonts w:ascii="Lustria" w:cs="Lustria" w:eastAsia="Lustria" w:hAnsi="Lustria"/>
              <w:b w:val="1"/>
              <w:smallCaps w:val="1"/>
              <w:rtl w:val="0"/>
            </w:rPr>
            <w:t xml:space="preserve">Finland</w:t>
          </w:r>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ab/>
            <w:t xml:space="preserve">3</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296"/>
            </w:tabs>
            <w:spacing w:after="100" w:before="0" w:line="360" w:lineRule="auto"/>
            <w:ind w:left="240" w:right="0" w:firstLine="120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Quality Education</w:t>
          </w:r>
          <w:hyperlink w:anchor="_heading=h.1fob9t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296"/>
            </w:tabs>
            <w:spacing w:after="100" w:before="0" w:line="360" w:lineRule="auto"/>
            <w:ind w:left="0" w:right="0" w:firstLine="14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Lustria" w:cs="Lustria" w:eastAsia="Lustria" w:hAnsi="Lustria"/>
              <w:b w:val="1"/>
              <w:i w:val="0"/>
              <w:smallCaps w:val="1"/>
              <w:strike w:val="0"/>
              <w:sz w:val="24"/>
              <w:szCs w:val="24"/>
              <w:shd w:fill="auto" w:val="clear"/>
              <w:vertAlign w:val="baseline"/>
              <w:rtl w:val="0"/>
            </w:rPr>
            <w:t xml:space="preserve">International Case Study 2 – </w:t>
          </w:r>
          <w:r w:rsidDel="00000000" w:rsidR="00000000" w:rsidRPr="00000000">
            <w:rPr>
              <w:rFonts w:ascii="Lustria" w:cs="Lustria" w:eastAsia="Lustria" w:hAnsi="Lustria"/>
              <w:b w:val="1"/>
              <w:smallCaps w:val="1"/>
              <w:rtl w:val="0"/>
            </w:rPr>
            <w:t xml:space="preserve">Denmark</w:t>
          </w:r>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ab/>
            <w:t xml:space="preserve">6</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296"/>
            </w:tabs>
            <w:spacing w:after="100" w:before="0" w:line="360" w:lineRule="auto"/>
            <w:ind w:left="240" w:right="0" w:firstLine="120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T</w:t>
          </w:r>
          <w:r w:rsidDel="00000000" w:rsidR="00000000" w:rsidRPr="00000000">
            <w:rPr>
              <w:rtl w:val="0"/>
            </w:rPr>
            <w:t xml:space="preserve">he</w:t>
          </w:r>
          <w:r w:rsidDel="00000000" w:rsidR="00000000" w:rsidRPr="00000000">
            <w:rPr>
              <w:color w:val="000000"/>
              <w:u w:val="none"/>
              <w:rtl w:val="0"/>
            </w:rPr>
            <w:t xml:space="preserve"> city of Copenhagen</w:t>
          </w:r>
          <w:r w:rsidDel="00000000" w:rsidR="00000000" w:rsidRPr="00000000">
            <w:rPr>
              <w:rtl w:val="0"/>
            </w:rPr>
            <w:t xml:space="preserve">’s action plan for the SDGs</w:t>
          </w:r>
          <w:hyperlink w:anchor="_heading=h.2et92p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296"/>
            </w:tabs>
            <w:spacing w:after="100" w:before="0" w:line="360" w:lineRule="auto"/>
            <w:ind w:left="0" w:right="0" w:firstLine="14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Lustria" w:cs="Lustria" w:eastAsia="Lustria" w:hAnsi="Lustria"/>
              <w:b w:val="1"/>
              <w:i w:val="0"/>
              <w:smallCaps w:val="1"/>
              <w:strike w:val="0"/>
              <w:sz w:val="24"/>
              <w:szCs w:val="24"/>
              <w:shd w:fill="auto" w:val="clear"/>
              <w:vertAlign w:val="baseline"/>
              <w:rtl w:val="0"/>
            </w:rPr>
            <w:t xml:space="preserve">National Case Study 1 - </w:t>
          </w:r>
          <w:r w:rsidDel="00000000" w:rsidR="00000000" w:rsidRPr="00000000">
            <w:rPr>
              <w:rFonts w:ascii="Lustria" w:cs="Lustria" w:eastAsia="Lustria" w:hAnsi="Lustria"/>
              <w:b w:val="1"/>
              <w:smallCaps w:val="1"/>
              <w:rtl w:val="0"/>
            </w:rPr>
            <w:t xml:space="preserve">Greece</w:t>
          </w:r>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ab/>
            <w:t xml:space="preserve">9</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296"/>
            </w:tabs>
            <w:spacing w:after="100" w:before="0" w:line="360" w:lineRule="auto"/>
            <w:ind w:left="240" w:right="0" w:firstLine="120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Save your hood</w:t>
          </w:r>
          <w:hyperlink w:anchor="_heading=h.3dy6vk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296"/>
            </w:tabs>
            <w:spacing w:after="100" w:before="0" w:line="360" w:lineRule="auto"/>
            <w:ind w:left="0" w:right="0" w:firstLine="14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Lustria" w:cs="Lustria" w:eastAsia="Lustria" w:hAnsi="Lustria"/>
              <w:b w:val="1"/>
              <w:i w:val="0"/>
              <w:smallCaps w:val="1"/>
              <w:strike w:val="0"/>
              <w:sz w:val="24"/>
              <w:szCs w:val="24"/>
              <w:shd w:fill="auto" w:val="clear"/>
              <w:vertAlign w:val="baseline"/>
              <w:rtl w:val="0"/>
            </w:rPr>
            <w:t xml:space="preserve">National Case Study 2 - </w:t>
          </w:r>
          <w:r w:rsidDel="00000000" w:rsidR="00000000" w:rsidRPr="00000000">
            <w:rPr>
              <w:rFonts w:ascii="Lustria" w:cs="Lustria" w:eastAsia="Lustria" w:hAnsi="Lustria"/>
              <w:b w:val="1"/>
              <w:smallCaps w:val="1"/>
              <w:rtl w:val="0"/>
            </w:rPr>
            <w:t xml:space="preserve">Greece</w:t>
          </w:r>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ab/>
            <w:t xml:space="preserve">1</w:t>
          </w:r>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296"/>
            </w:tabs>
            <w:spacing w:after="100" w:before="0" w:line="360" w:lineRule="auto"/>
            <w:ind w:left="240" w:right="0" w:firstLine="120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UIA- Curing the limbo</w:t>
          </w:r>
          <w:hyperlink w:anchor="_heading=h.4d34og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w:t>
            </w:r>
          </w:hyperlink>
          <w:r w:rsidDel="00000000" w:rsidR="00000000" w:rsidRPr="00000000">
            <w:rPr>
              <w:rFonts w:ascii="Calibri" w:cs="Calibri" w:eastAsia="Calibri" w:hAnsi="Calibri"/>
              <w:sz w:val="22"/>
              <w:szCs w:val="22"/>
              <w:rtl w:val="0"/>
            </w:rPr>
            <w:t xml:space="preserve">2</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296"/>
            </w:tabs>
            <w:spacing w:after="100" w:before="0" w:line="360" w:lineRule="auto"/>
            <w:ind w:left="480" w:right="0" w:firstLine="96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References</w:t>
            </w:r>
          </w:hyperlink>
          <w:hyperlink w:anchor="_heading=h.2s8eyo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w:t>
            </w:r>
          </w:hyperlink>
          <w:r w:rsidDel="00000000" w:rsidR="00000000" w:rsidRPr="00000000">
            <w:rPr>
              <w:rFonts w:ascii="Calibri" w:cs="Calibri" w:eastAsia="Calibri" w:hAnsi="Calibri"/>
              <w:sz w:val="22"/>
              <w:szCs w:val="22"/>
              <w:rtl w:val="0"/>
            </w:rPr>
            <w:t xml:space="preserve">6</w:t>
          </w:r>
          <w:r w:rsidDel="00000000" w:rsidR="00000000" w:rsidRPr="00000000">
            <w:rPr>
              <w:rtl w:val="0"/>
            </w:rPr>
          </w:r>
        </w:p>
        <w:p w:rsidR="00000000" w:rsidDel="00000000" w:rsidP="00000000" w:rsidRDefault="00000000" w:rsidRPr="00000000" w14:paraId="00000022">
          <w:pPr>
            <w:spacing w:line="360" w:lineRule="auto"/>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3">
      <w:pPr>
        <w:spacing w:line="36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24">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432" w:right="0" w:hanging="432"/>
        <w:jc w:val="center"/>
        <w:rPr>
          <w:rFonts w:ascii="Times New Roman" w:cs="Times New Roman" w:eastAsia="Times New Roman" w:hAnsi="Times New Roman"/>
          <w:b w:val="1"/>
          <w:i w:val="0"/>
          <w:smallCaps w:val="1"/>
          <w:strike w:val="0"/>
          <w:color w:val="000000"/>
          <w:sz w:val="40"/>
          <w:szCs w:val="40"/>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1"/>
          <w:i w:val="0"/>
          <w:smallCaps w:val="1"/>
          <w:strike w:val="0"/>
          <w:color w:val="000000"/>
          <w:sz w:val="40"/>
          <w:szCs w:val="40"/>
          <w:u w:val="none"/>
          <w:shd w:fill="auto" w:val="clear"/>
          <w:vertAlign w:val="baseline"/>
          <w:rtl w:val="0"/>
        </w:rPr>
        <w:t xml:space="preserve">International Case Study 1 - Finland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576" w:right="0" w:hanging="576"/>
        <w:jc w:val="center"/>
        <w:rPr>
          <w:rFonts w:ascii="Times New Roman" w:cs="Times New Roman" w:eastAsia="Times New Roman" w:hAnsi="Times New Roman"/>
          <w:b w:val="1"/>
          <w:i w:val="1"/>
          <w:smallCaps w:val="0"/>
          <w:strike w:val="0"/>
          <w:color w:val="000000"/>
          <w:sz w:val="32"/>
          <w:szCs w:val="32"/>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1"/>
          <w:i w:val="1"/>
          <w:smallCaps w:val="0"/>
          <w:strike w:val="0"/>
          <w:color w:val="000000"/>
          <w:sz w:val="32"/>
          <w:szCs w:val="32"/>
          <w:u w:val="none"/>
          <w:shd w:fill="auto" w:val="clear"/>
          <w:vertAlign w:val="baseline"/>
          <w:rtl w:val="0"/>
        </w:rPr>
        <w:t xml:space="preserve">Quality Education</w:t>
      </w:r>
    </w:p>
    <w:p w:rsidR="00000000" w:rsidDel="00000000" w:rsidP="00000000" w:rsidRDefault="00000000" w:rsidRPr="00000000" w14:paraId="00000026">
      <w:pPr>
        <w:spacing w:line="360" w:lineRule="auto"/>
        <w:rPr/>
      </w:pPr>
      <w:r w:rsidDel="00000000" w:rsidR="00000000" w:rsidRPr="00000000">
        <w:rPr>
          <w:rtl w:val="0"/>
        </w:rPr>
      </w:r>
    </w:p>
    <w:p w:rsidR="00000000" w:rsidDel="00000000" w:rsidP="00000000" w:rsidRDefault="00000000" w:rsidRPr="00000000" w14:paraId="00000027">
      <w:pPr>
        <w:spacing w:line="360" w:lineRule="auto"/>
        <w:ind w:left="0" w:firstLine="0"/>
        <w:jc w:val="both"/>
        <w:rPr>
          <w:b w:val="1"/>
          <w:u w:val="single"/>
        </w:rPr>
      </w:pPr>
      <w:r w:rsidDel="00000000" w:rsidR="00000000" w:rsidRPr="00000000">
        <w:rPr>
          <w:b w:val="1"/>
          <w:u w:val="single"/>
          <w:rtl w:val="0"/>
        </w:rPr>
        <w:t xml:space="preserve">Introduction</w:t>
      </w:r>
    </w:p>
    <w:p w:rsidR="00000000" w:rsidDel="00000000" w:rsidP="00000000" w:rsidRDefault="00000000" w:rsidRPr="00000000" w14:paraId="00000028">
      <w:pPr>
        <w:spacing w:after="200" w:line="360" w:lineRule="auto"/>
        <w:ind w:left="0" w:firstLine="0"/>
        <w:jc w:val="both"/>
        <w:rPr/>
      </w:pPr>
      <w:r w:rsidDel="00000000" w:rsidR="00000000" w:rsidRPr="00000000">
        <w:rPr>
          <w:rtl w:val="0"/>
        </w:rPr>
        <w:t xml:space="preserve"> Since 2015, the United Nations 2030 Agenda for Sustainable Development and its 17 Sustainable Development Goals (SDGs) have been driving and inspiring Governments and all stakeholders to take transformative actions, individually and collectively, for people, planet and prosperity, while strengthening universal peace in greater freedom. </w:t>
      </w:r>
    </w:p>
    <w:p w:rsidR="00000000" w:rsidDel="00000000" w:rsidP="00000000" w:rsidRDefault="00000000" w:rsidRPr="00000000" w14:paraId="00000029">
      <w:pPr>
        <w:spacing w:after="200" w:line="360" w:lineRule="auto"/>
        <w:ind w:left="0" w:firstLine="0"/>
        <w:jc w:val="both"/>
        <w:rPr/>
      </w:pPr>
      <w:r w:rsidDel="00000000" w:rsidR="00000000" w:rsidRPr="00000000">
        <w:rPr>
          <w:rtl w:val="0"/>
        </w:rPr>
        <w:t xml:space="preserve">Cities will play an important role in ensuring the successful achievement of the goals. For example, Helsinki City contributes to several goals of the global promotion of UN Sustainable Development Goals </w:t>
      </w:r>
    </w:p>
    <w:p w:rsidR="00000000" w:rsidDel="00000000" w:rsidP="00000000" w:rsidRDefault="00000000" w:rsidRPr="00000000" w14:paraId="0000002A">
      <w:pPr>
        <w:spacing w:line="360" w:lineRule="auto"/>
        <w:ind w:left="0" w:firstLine="0"/>
        <w:jc w:val="both"/>
        <w:rPr>
          <w:b w:val="1"/>
          <w:u w:val="single"/>
        </w:rPr>
      </w:pPr>
      <w:r w:rsidDel="00000000" w:rsidR="00000000" w:rsidRPr="00000000">
        <w:rPr>
          <w:b w:val="1"/>
          <w:u w:val="single"/>
          <w:rtl w:val="0"/>
        </w:rPr>
        <w:t xml:space="preserve">Objective</w:t>
      </w:r>
    </w:p>
    <w:p w:rsidR="00000000" w:rsidDel="00000000" w:rsidP="00000000" w:rsidRDefault="00000000" w:rsidRPr="00000000" w14:paraId="0000002B">
      <w:pPr>
        <w:spacing w:line="360" w:lineRule="auto"/>
        <w:ind w:left="0" w:firstLine="0"/>
        <w:jc w:val="both"/>
        <w:rPr/>
      </w:pPr>
      <w:r w:rsidDel="00000000" w:rsidR="00000000" w:rsidRPr="00000000">
        <w:rPr>
          <w:rtl w:val="0"/>
        </w:rPr>
        <w:t xml:space="preserve">Helsinki wants to be the world’s most effective place to learn. It wants to ensure inclusive and equitable quality education and promote lifelong learning opportunities for all. The goal is for every learner to have access to a modern digital learning environment and materials, as well as appropriate equipment. </w:t>
      </w:r>
    </w:p>
    <w:p w:rsidR="00000000" w:rsidDel="00000000" w:rsidP="00000000" w:rsidRDefault="00000000" w:rsidRPr="00000000" w14:paraId="0000002C">
      <w:pPr>
        <w:spacing w:line="360" w:lineRule="auto"/>
        <w:ind w:left="0" w:firstLine="0"/>
        <w:jc w:val="both"/>
        <w:rPr/>
      </w:pPr>
      <w:r w:rsidDel="00000000" w:rsidR="00000000" w:rsidRPr="00000000">
        <w:rPr>
          <w:rtl w:val="0"/>
        </w:rPr>
      </w:r>
    </w:p>
    <w:p w:rsidR="00000000" w:rsidDel="00000000" w:rsidP="00000000" w:rsidRDefault="00000000" w:rsidRPr="00000000" w14:paraId="0000002D">
      <w:pPr>
        <w:spacing w:line="360" w:lineRule="auto"/>
        <w:ind w:left="0" w:firstLine="0"/>
        <w:jc w:val="both"/>
        <w:rPr>
          <w:b w:val="1"/>
          <w:u w:val="single"/>
        </w:rPr>
      </w:pPr>
      <w:r w:rsidDel="00000000" w:rsidR="00000000" w:rsidRPr="00000000">
        <w:rPr>
          <w:b w:val="1"/>
          <w:u w:val="single"/>
          <w:rtl w:val="0"/>
        </w:rPr>
        <w:t xml:space="preserve">Target group</w:t>
      </w:r>
    </w:p>
    <w:p w:rsidR="00000000" w:rsidDel="00000000" w:rsidP="00000000" w:rsidRDefault="00000000" w:rsidRPr="00000000" w14:paraId="0000002E">
      <w:pPr>
        <w:spacing w:line="360" w:lineRule="auto"/>
        <w:ind w:left="0" w:firstLine="0"/>
        <w:jc w:val="both"/>
        <w:rPr/>
      </w:pPr>
      <w:r w:rsidDel="00000000" w:rsidR="00000000" w:rsidRPr="00000000">
        <w:rPr>
          <w:rtl w:val="0"/>
        </w:rPr>
        <w:t xml:space="preserve">This practice will benefit all its young residents as well as families residing in Helsinki in general. </w:t>
      </w:r>
    </w:p>
    <w:p w:rsidR="00000000" w:rsidDel="00000000" w:rsidP="00000000" w:rsidRDefault="00000000" w:rsidRPr="00000000" w14:paraId="0000002F">
      <w:pPr>
        <w:spacing w:line="360" w:lineRule="auto"/>
        <w:ind w:left="0" w:firstLine="0"/>
        <w:jc w:val="both"/>
        <w:rPr/>
      </w:pPr>
      <w:r w:rsidDel="00000000" w:rsidR="00000000" w:rsidRPr="00000000">
        <w:rPr>
          <w:rtl w:val="0"/>
        </w:rPr>
      </w:r>
    </w:p>
    <w:p w:rsidR="00000000" w:rsidDel="00000000" w:rsidP="00000000" w:rsidRDefault="00000000" w:rsidRPr="00000000" w14:paraId="00000030">
      <w:pPr>
        <w:spacing w:line="360" w:lineRule="auto"/>
        <w:ind w:left="0" w:firstLine="0"/>
        <w:jc w:val="both"/>
        <w:rPr>
          <w:b w:val="1"/>
          <w:u w:val="single"/>
        </w:rPr>
      </w:pPr>
      <w:r w:rsidDel="00000000" w:rsidR="00000000" w:rsidRPr="00000000">
        <w:rPr>
          <w:b w:val="1"/>
          <w:u w:val="single"/>
          <w:rtl w:val="0"/>
        </w:rPr>
        <w:t xml:space="preserve">Method</w:t>
      </w:r>
    </w:p>
    <w:p w:rsidR="00000000" w:rsidDel="00000000" w:rsidP="00000000" w:rsidRDefault="00000000" w:rsidRPr="00000000" w14:paraId="00000031">
      <w:pPr>
        <w:spacing w:line="360" w:lineRule="auto"/>
        <w:ind w:left="0" w:firstLine="0"/>
        <w:jc w:val="both"/>
        <w:rPr/>
      </w:pPr>
      <w:r w:rsidDel="00000000" w:rsidR="00000000" w:rsidRPr="00000000">
        <w:rPr>
          <w:rtl w:val="0"/>
        </w:rPr>
        <w:t xml:space="preserve">In order to achieve its objectives, Helsinki took some important steps: </w:t>
      </w:r>
    </w:p>
    <w:p w:rsidR="00000000" w:rsidDel="00000000" w:rsidP="00000000" w:rsidRDefault="00000000" w:rsidRPr="00000000" w14:paraId="00000032">
      <w:pPr>
        <w:numPr>
          <w:ilvl w:val="0"/>
          <w:numId w:val="2"/>
        </w:numPr>
        <w:spacing w:after="0" w:line="360" w:lineRule="auto"/>
        <w:ind w:left="720" w:firstLine="360"/>
        <w:jc w:val="both"/>
        <w:rPr>
          <w:u w:val="none"/>
        </w:rPr>
      </w:pPr>
      <w:r w:rsidDel="00000000" w:rsidR="00000000" w:rsidRPr="00000000">
        <w:rPr>
          <w:rtl w:val="0"/>
        </w:rPr>
        <w:t xml:space="preserve">In August 2018, Helsinki began to provide its residents aged 5 with free-of-charge early childhood education (4 h/day). High-quality early childhood education and teaching reduce inequality. The goal of providing education free of charge has been to increase the participation rate in early childhood education, which has been attained. </w:t>
      </w:r>
      <w:r w:rsidDel="00000000" w:rsidR="00000000" w:rsidRPr="00000000">
        <w:rPr>
          <w:rtl w:val="0"/>
        </w:rPr>
      </w:r>
    </w:p>
    <w:p w:rsidR="00000000" w:rsidDel="00000000" w:rsidP="00000000" w:rsidRDefault="00000000" w:rsidRPr="00000000" w14:paraId="00000033">
      <w:pPr>
        <w:numPr>
          <w:ilvl w:val="0"/>
          <w:numId w:val="2"/>
        </w:numPr>
        <w:spacing w:after="0" w:line="360" w:lineRule="auto"/>
        <w:ind w:left="720" w:firstLine="360"/>
        <w:jc w:val="both"/>
        <w:rPr>
          <w:u w:val="none"/>
        </w:rPr>
      </w:pPr>
      <w:r w:rsidDel="00000000" w:rsidR="00000000" w:rsidRPr="00000000">
        <w:rPr>
          <w:rtl w:val="0"/>
        </w:rPr>
        <w:t xml:space="preserve">Inclusive schools provide learners with the support they need in their local school. Moreover, flexible teaching arrangements, groupings, co-teachership and similar methods implemented, promote individual learning paths and respond to the learners’ support needs. The goal is to enable as many learners as possible to study in their local school or close to their home.</w:t>
      </w:r>
      <w:r w:rsidDel="00000000" w:rsidR="00000000" w:rsidRPr="00000000">
        <w:rPr>
          <w:rtl w:val="0"/>
        </w:rPr>
      </w:r>
    </w:p>
    <w:p w:rsidR="00000000" w:rsidDel="00000000" w:rsidP="00000000" w:rsidRDefault="00000000" w:rsidRPr="00000000" w14:paraId="00000034">
      <w:pPr>
        <w:numPr>
          <w:ilvl w:val="0"/>
          <w:numId w:val="2"/>
        </w:numPr>
        <w:spacing w:after="0" w:line="360" w:lineRule="auto"/>
        <w:ind w:left="720" w:firstLine="360"/>
        <w:jc w:val="both"/>
        <w:rPr>
          <w:u w:val="none"/>
        </w:rPr>
      </w:pPr>
      <w:r w:rsidDel="00000000" w:rsidR="00000000" w:rsidRPr="00000000">
        <w:rPr>
          <w:rtl w:val="0"/>
        </w:rPr>
        <w:t xml:space="preserve">All learners graduating from comprehensive school are given access to further education in Helsinki. In addition to this, the City of Helsinki targeted €2 million toward a free-of-charge secondary education trial.</w:t>
      </w:r>
      <w:r w:rsidDel="00000000" w:rsidR="00000000" w:rsidRPr="00000000">
        <w:rPr>
          <w:rtl w:val="0"/>
        </w:rPr>
      </w:r>
    </w:p>
    <w:p w:rsidR="00000000" w:rsidDel="00000000" w:rsidP="00000000" w:rsidRDefault="00000000" w:rsidRPr="00000000" w14:paraId="00000035">
      <w:pPr>
        <w:numPr>
          <w:ilvl w:val="0"/>
          <w:numId w:val="2"/>
        </w:numPr>
        <w:spacing w:after="0" w:line="360" w:lineRule="auto"/>
        <w:ind w:left="720" w:firstLine="360"/>
        <w:jc w:val="both"/>
        <w:rPr>
          <w:u w:val="none"/>
        </w:rPr>
      </w:pPr>
      <w:r w:rsidDel="00000000" w:rsidR="00000000" w:rsidRPr="00000000">
        <w:rPr>
          <w:rtl w:val="0"/>
        </w:rPr>
        <w:t xml:space="preserve">The city has established a competence cluster for sports, the Urhea campu</w:t>
      </w:r>
      <w:r w:rsidDel="00000000" w:rsidR="00000000" w:rsidRPr="00000000">
        <w:rPr>
          <w:rtl w:val="0"/>
        </w:rPr>
      </w:r>
    </w:p>
    <w:p w:rsidR="00000000" w:rsidDel="00000000" w:rsidP="00000000" w:rsidRDefault="00000000" w:rsidRPr="00000000" w14:paraId="00000036">
      <w:pPr>
        <w:numPr>
          <w:ilvl w:val="0"/>
          <w:numId w:val="2"/>
        </w:numPr>
        <w:spacing w:after="0" w:line="360" w:lineRule="auto"/>
        <w:ind w:left="720" w:firstLine="360"/>
        <w:jc w:val="both"/>
        <w:rPr>
          <w:u w:val="none"/>
        </w:rPr>
      </w:pPr>
      <w:r w:rsidDel="00000000" w:rsidR="00000000" w:rsidRPr="00000000">
        <w:rPr>
          <w:rtl w:val="0"/>
        </w:rPr>
        <w:t xml:space="preserve">Developing authentic learning environments promotes the development of extensive know-how required in the future. Learners can connect their learning to actual everyday environments and problems. Since the beginning of 2019, learners have been able to use public transportation free of charge during school days, which promotes the expansion of the learning environment to cover the entire Helsinki metropolitan area.</w:t>
      </w:r>
      <w:r w:rsidDel="00000000" w:rsidR="00000000" w:rsidRPr="00000000">
        <w:rPr>
          <w:rtl w:val="0"/>
        </w:rPr>
      </w:r>
    </w:p>
    <w:p w:rsidR="00000000" w:rsidDel="00000000" w:rsidP="00000000" w:rsidRDefault="00000000" w:rsidRPr="00000000" w14:paraId="00000037">
      <w:pPr>
        <w:numPr>
          <w:ilvl w:val="0"/>
          <w:numId w:val="2"/>
        </w:numPr>
        <w:spacing w:after="0" w:line="360" w:lineRule="auto"/>
        <w:ind w:left="720" w:firstLine="360"/>
        <w:jc w:val="both"/>
        <w:rPr>
          <w:u w:val="none"/>
        </w:rPr>
      </w:pPr>
      <w:r w:rsidDel="00000000" w:rsidR="00000000" w:rsidRPr="00000000">
        <w:rPr>
          <w:rtl w:val="0"/>
        </w:rPr>
        <w:t xml:space="preserve">Helsinki has launched several projects to promote the digitality of teaching. This enables everyone to have access to new teaching technology and digital learning materials and guarantees equal treatment while it expands the teaching environment regardless of time and place. </w:t>
      </w:r>
      <w:r w:rsidDel="00000000" w:rsidR="00000000" w:rsidRPr="00000000">
        <w:rPr>
          <w:rtl w:val="0"/>
        </w:rPr>
      </w:r>
    </w:p>
    <w:p w:rsidR="00000000" w:rsidDel="00000000" w:rsidP="00000000" w:rsidRDefault="00000000" w:rsidRPr="00000000" w14:paraId="00000038">
      <w:pPr>
        <w:numPr>
          <w:ilvl w:val="0"/>
          <w:numId w:val="2"/>
        </w:numPr>
        <w:spacing w:line="360" w:lineRule="auto"/>
        <w:ind w:left="720" w:firstLine="360"/>
        <w:jc w:val="both"/>
        <w:rPr>
          <w:u w:val="none"/>
        </w:rPr>
      </w:pPr>
      <w:r w:rsidDel="00000000" w:rsidR="00000000" w:rsidRPr="00000000">
        <w:rPr>
          <w:rtl w:val="0"/>
        </w:rPr>
        <w:t xml:space="preserve">Immigrant education is also supported and will be an increased multilingual guidance in early childhood education, in secondary education and during educational transition phases. There will be different language versions and the learning of Finnish at workplaces will be developed. Additionally, staff training courses on language awareness, competence identification and identifying and addressing racism will be launched. </w:t>
      </w:r>
      <w:r w:rsidDel="00000000" w:rsidR="00000000" w:rsidRPr="00000000">
        <w:rPr>
          <w:rtl w:val="0"/>
        </w:rPr>
      </w:r>
    </w:p>
    <w:p w:rsidR="00000000" w:rsidDel="00000000" w:rsidP="00000000" w:rsidRDefault="00000000" w:rsidRPr="00000000" w14:paraId="00000039">
      <w:pPr>
        <w:spacing w:line="360" w:lineRule="auto"/>
        <w:ind w:left="0" w:firstLine="0"/>
        <w:jc w:val="both"/>
        <w:rPr/>
      </w:pPr>
      <w:r w:rsidDel="00000000" w:rsidR="00000000" w:rsidRPr="00000000">
        <w:rPr>
          <w:rtl w:val="0"/>
        </w:rPr>
        <w:t xml:space="preserve"> </w:t>
      </w:r>
    </w:p>
    <w:p w:rsidR="00000000" w:rsidDel="00000000" w:rsidP="00000000" w:rsidRDefault="00000000" w:rsidRPr="00000000" w14:paraId="0000003A">
      <w:pPr>
        <w:spacing w:line="360" w:lineRule="auto"/>
        <w:ind w:left="0" w:firstLine="0"/>
        <w:jc w:val="both"/>
        <w:rPr>
          <w:b w:val="1"/>
          <w:u w:val="single"/>
        </w:rPr>
      </w:pPr>
      <w:r w:rsidDel="00000000" w:rsidR="00000000" w:rsidRPr="00000000">
        <w:rPr>
          <w:b w:val="1"/>
          <w:u w:val="single"/>
          <w:rtl w:val="0"/>
        </w:rPr>
        <w:t xml:space="preserve">Validation</w:t>
      </w:r>
    </w:p>
    <w:p w:rsidR="00000000" w:rsidDel="00000000" w:rsidP="00000000" w:rsidRDefault="00000000" w:rsidRPr="00000000" w14:paraId="0000003B">
      <w:pPr>
        <w:spacing w:line="360" w:lineRule="auto"/>
        <w:ind w:left="0" w:firstLine="0"/>
        <w:jc w:val="both"/>
        <w:rPr/>
      </w:pPr>
      <w:r w:rsidDel="00000000" w:rsidR="00000000" w:rsidRPr="00000000">
        <w:rPr>
          <w:rtl w:val="0"/>
        </w:rPr>
        <w:t xml:space="preserve">Since the fall of 2018, the teaching of the first foreign language has started in the first grade of comprehensive school. Foreign-language teaching in Helsinki schools has been increased in pre-school and comprehensive education, general upper secondary education and at the Helsinki Vocational College. Language immersion teaching and education have been increased as well.In the school year of 2019–2020, there are 50 places in English-language first-grade education and 100 places in bilingual Finnish-English education. The amount of places will be increased so that in the school year of 2020–2021, there will be 100 places for learners starting in English-language education and another 100 places for learners starting in bilingual Finnish-English education. Private education providers have also increased the number of places in English-language education.</w:t>
      </w:r>
    </w:p>
    <w:p w:rsidR="00000000" w:rsidDel="00000000" w:rsidP="00000000" w:rsidRDefault="00000000" w:rsidRPr="00000000" w14:paraId="0000003C">
      <w:pPr>
        <w:spacing w:line="360" w:lineRule="auto"/>
        <w:ind w:left="0" w:firstLine="0"/>
        <w:jc w:val="both"/>
        <w:rPr/>
      </w:pPr>
      <w:r w:rsidDel="00000000" w:rsidR="00000000" w:rsidRPr="00000000">
        <w:rPr>
          <w:rtl w:val="0"/>
        </w:rPr>
        <w:t xml:space="preserve">   And last, according to assessments by the schools, learners are working together more, producing information and solving problems together. </w:t>
      </w:r>
    </w:p>
    <w:p w:rsidR="00000000" w:rsidDel="00000000" w:rsidP="00000000" w:rsidRDefault="00000000" w:rsidRPr="00000000" w14:paraId="0000003D">
      <w:pPr>
        <w:spacing w:line="360" w:lineRule="auto"/>
        <w:ind w:left="0" w:firstLine="0"/>
        <w:jc w:val="both"/>
        <w:rPr>
          <w:b w:val="1"/>
          <w:u w:val="single"/>
        </w:rPr>
      </w:pPr>
      <w:r w:rsidDel="00000000" w:rsidR="00000000" w:rsidRPr="00000000">
        <w:rPr>
          <w:b w:val="1"/>
          <w:u w:val="single"/>
          <w:rtl w:val="0"/>
        </w:rPr>
        <w:t xml:space="preserve">Impact</w:t>
      </w:r>
    </w:p>
    <w:p w:rsidR="00000000" w:rsidDel="00000000" w:rsidP="00000000" w:rsidRDefault="00000000" w:rsidRPr="00000000" w14:paraId="0000003E">
      <w:pPr>
        <w:spacing w:line="360" w:lineRule="auto"/>
        <w:ind w:left="0" w:firstLine="0"/>
        <w:jc w:val="both"/>
        <w:rPr/>
      </w:pPr>
      <w:r w:rsidDel="00000000" w:rsidR="00000000" w:rsidRPr="00000000">
        <w:rPr>
          <w:rtl w:val="0"/>
        </w:rPr>
        <w:t xml:space="preserve">The early childhood education participation rate grew by 3% between 2017 and 2020.</w:t>
      </w:r>
    </w:p>
    <w:p w:rsidR="00000000" w:rsidDel="00000000" w:rsidP="00000000" w:rsidRDefault="00000000" w:rsidRPr="00000000" w14:paraId="0000003F">
      <w:pPr>
        <w:spacing w:line="360" w:lineRule="auto"/>
        <w:ind w:left="0" w:firstLine="0"/>
        <w:jc w:val="both"/>
        <w:rPr/>
      </w:pPr>
      <w:r w:rsidDel="00000000" w:rsidR="00000000" w:rsidRPr="00000000">
        <w:rPr>
          <w:rtl w:val="0"/>
        </w:rPr>
        <w:t xml:space="preserve"> • The number of first-graders choosing their local school grew by 6% between 2017 and 2020. </w:t>
      </w:r>
    </w:p>
    <w:p w:rsidR="00000000" w:rsidDel="00000000" w:rsidP="00000000" w:rsidRDefault="00000000" w:rsidRPr="00000000" w14:paraId="00000040">
      <w:pPr>
        <w:spacing w:line="360" w:lineRule="auto"/>
        <w:ind w:left="0" w:firstLine="0"/>
        <w:jc w:val="both"/>
        <w:rPr/>
      </w:pPr>
      <w:r w:rsidDel="00000000" w:rsidR="00000000" w:rsidRPr="00000000">
        <w:rPr>
          <w:rtl w:val="0"/>
        </w:rPr>
        <w:t xml:space="preserve">• The availability of special support for pupils in local schools has increased during the strategy period. </w:t>
      </w:r>
    </w:p>
    <w:p w:rsidR="00000000" w:rsidDel="00000000" w:rsidP="00000000" w:rsidRDefault="00000000" w:rsidRPr="00000000" w14:paraId="00000041">
      <w:pPr>
        <w:spacing w:line="360" w:lineRule="auto"/>
        <w:ind w:left="0" w:firstLine="0"/>
        <w:jc w:val="both"/>
        <w:rPr/>
      </w:pPr>
      <w:r w:rsidDel="00000000" w:rsidR="00000000" w:rsidRPr="00000000">
        <w:rPr>
          <w:rtl w:val="0"/>
        </w:rPr>
        <w:t xml:space="preserve">• The sustainable future learning path has been developed and launched. </w:t>
      </w:r>
    </w:p>
    <w:p w:rsidR="00000000" w:rsidDel="00000000" w:rsidP="00000000" w:rsidRDefault="00000000" w:rsidRPr="00000000" w14:paraId="00000042">
      <w:pPr>
        <w:spacing w:line="360" w:lineRule="auto"/>
        <w:ind w:left="0" w:firstLine="0"/>
        <w:jc w:val="both"/>
        <w:rPr/>
      </w:pPr>
      <w:r w:rsidDel="00000000" w:rsidR="00000000" w:rsidRPr="00000000">
        <w:rPr>
          <w:rtl w:val="0"/>
        </w:rPr>
        <w:t xml:space="preserve">• The overall customer satisfaction rate is 5.6 (scale 1–7)</w:t>
      </w:r>
    </w:p>
    <w:p w:rsidR="00000000" w:rsidDel="00000000" w:rsidP="00000000" w:rsidRDefault="00000000" w:rsidRPr="00000000" w14:paraId="00000043">
      <w:pPr>
        <w:spacing w:line="360" w:lineRule="auto"/>
        <w:ind w:left="0" w:firstLine="0"/>
        <w:jc w:val="both"/>
        <w:rPr/>
      </w:pPr>
      <w:r w:rsidDel="00000000" w:rsidR="00000000" w:rsidRPr="00000000">
        <w:rPr>
          <w:rtl w:val="0"/>
        </w:rPr>
      </w:r>
    </w:p>
    <w:p w:rsidR="00000000" w:rsidDel="00000000" w:rsidP="00000000" w:rsidRDefault="00000000" w:rsidRPr="00000000" w14:paraId="00000044">
      <w:pPr>
        <w:spacing w:line="360" w:lineRule="auto"/>
        <w:ind w:left="0" w:firstLine="0"/>
        <w:jc w:val="both"/>
        <w:rPr>
          <w:b w:val="1"/>
          <w:u w:val="single"/>
        </w:rPr>
      </w:pPr>
      <w:r w:rsidDel="00000000" w:rsidR="00000000" w:rsidRPr="00000000">
        <w:rPr>
          <w:b w:val="1"/>
          <w:u w:val="single"/>
          <w:rtl w:val="0"/>
        </w:rPr>
        <w:t xml:space="preserve">Innovation</w:t>
      </w:r>
    </w:p>
    <w:p w:rsidR="00000000" w:rsidDel="00000000" w:rsidP="00000000" w:rsidRDefault="00000000" w:rsidRPr="00000000" w14:paraId="00000045">
      <w:pPr>
        <w:spacing w:line="360" w:lineRule="auto"/>
        <w:ind w:left="0" w:firstLine="0"/>
        <w:jc w:val="both"/>
        <w:rPr/>
      </w:pPr>
      <w:r w:rsidDel="00000000" w:rsidR="00000000" w:rsidRPr="00000000">
        <w:rPr>
          <w:rtl w:val="0"/>
        </w:rPr>
        <w:t xml:space="preserve">Also 1,002 commitments for sustainable development have been made in Helsinki. Most of the commitments are made by private individuals. In addition, more than 100 companies, 20 schools and educational institutions, as well as more than 40 NGOs and interest groups have made a commitment in Helsinki. Helsinki has actively participated in cooperation promoting sustainable development at the national and international level. Helsinki participates in many different networks or projects promoting sustainable development, including Eurocities, UNICEF’s Child Friendly Cities Initiative and the Bloomberg Foundation’s projects.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7">
      <w:pPr>
        <w:spacing w:line="360" w:lineRule="auto"/>
        <w:ind w:left="0" w:firstLine="0"/>
        <w:jc w:val="center"/>
        <w:rPr>
          <w:b w:val="1"/>
        </w:rPr>
      </w:pPr>
      <w:r w:rsidDel="00000000" w:rsidR="00000000" w:rsidRPr="00000000">
        <w:rPr>
          <w:rtl w:val="0"/>
        </w:rPr>
      </w:r>
    </w:p>
    <w:p w:rsidR="00000000" w:rsidDel="00000000" w:rsidP="00000000" w:rsidRDefault="00000000" w:rsidRPr="00000000" w14:paraId="00000048">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left"/>
        <w:rPr>
          <w:rFonts w:ascii="Lustria" w:cs="Lustria" w:eastAsia="Lustria" w:hAnsi="Lustria"/>
          <w:b w:val="1"/>
          <w:i w:val="0"/>
          <w:smallCaps w:val="1"/>
          <w:strike w:val="0"/>
          <w:color w:val="000000"/>
          <w:sz w:val="40"/>
          <w:szCs w:val="40"/>
          <w:u w:val="none"/>
          <w:shd w:fill="auto" w:val="clear"/>
          <w:vertAlign w:val="baseline"/>
        </w:rPr>
      </w:pPr>
      <w:bookmarkStart w:colFirst="0" w:colLast="0" w:name="_heading=h.3znysh7" w:id="3"/>
      <w:bookmarkEnd w:id="3"/>
      <w:r w:rsidDel="00000000" w:rsidR="00000000" w:rsidRPr="00000000">
        <w:rPr>
          <w:rtl w:val="0"/>
        </w:rPr>
      </w:r>
    </w:p>
    <w:p w:rsidR="00000000" w:rsidDel="00000000" w:rsidP="00000000" w:rsidRDefault="00000000" w:rsidRPr="00000000" w14:paraId="00000049">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left"/>
        <w:rPr>
          <w:rFonts w:ascii="Lustria" w:cs="Lustria" w:eastAsia="Lustria" w:hAnsi="Lustria"/>
          <w:b w:val="1"/>
          <w:i w:val="0"/>
          <w:smallCaps w:val="1"/>
          <w:strike w:val="0"/>
          <w:color w:val="000000"/>
          <w:sz w:val="40"/>
          <w:szCs w:val="40"/>
          <w:u w:val="none"/>
          <w:shd w:fill="auto" w:val="clear"/>
          <w:vertAlign w:val="baseline"/>
        </w:rPr>
      </w:pPr>
      <w:bookmarkStart w:colFirst="0" w:colLast="0" w:name="_heading=h.s5vyy5575t9d" w:id="4"/>
      <w:bookmarkEnd w:id="4"/>
      <w:r w:rsidDel="00000000" w:rsidR="00000000" w:rsidRPr="00000000">
        <w:rPr>
          <w:rFonts w:ascii="Lustria" w:cs="Lustria" w:eastAsia="Lustria" w:hAnsi="Lustria"/>
          <w:b w:val="1"/>
          <w:i w:val="0"/>
          <w:smallCaps w:val="1"/>
          <w:strike w:val="0"/>
          <w:color w:val="000000"/>
          <w:sz w:val="40"/>
          <w:szCs w:val="40"/>
          <w:u w:val="none"/>
          <w:shd w:fill="auto" w:val="clear"/>
          <w:vertAlign w:val="baseline"/>
          <w:rtl w:val="0"/>
        </w:rPr>
        <w:t xml:space="preserve">International Case Study 2 – Denmark</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576" w:right="0" w:hanging="576"/>
        <w:jc w:val="center"/>
        <w:rPr>
          <w:rFonts w:ascii="Lustria" w:cs="Lustria" w:eastAsia="Lustria" w:hAnsi="Lustria"/>
          <w:b w:val="1"/>
          <w:i w:val="1"/>
          <w:smallCaps w:val="0"/>
          <w:strike w:val="0"/>
          <w:color w:val="000000"/>
          <w:sz w:val="32"/>
          <w:szCs w:val="32"/>
          <w:u w:val="none"/>
          <w:shd w:fill="auto" w:val="clear"/>
          <w:vertAlign w:val="baseline"/>
        </w:rPr>
      </w:pPr>
      <w:bookmarkStart w:colFirst="0" w:colLast="0" w:name="_heading=h.2et92p0" w:id="5"/>
      <w:bookmarkEnd w:id="5"/>
      <w:r w:rsidDel="00000000" w:rsidR="00000000" w:rsidRPr="00000000">
        <w:rPr>
          <w:rFonts w:ascii="Lustria" w:cs="Lustria" w:eastAsia="Lustria" w:hAnsi="Lustria"/>
          <w:b w:val="1"/>
          <w:i w:val="1"/>
          <w:smallCaps w:val="0"/>
          <w:strike w:val="0"/>
          <w:color w:val="000000"/>
          <w:sz w:val="32"/>
          <w:szCs w:val="32"/>
          <w:u w:val="none"/>
          <w:shd w:fill="auto" w:val="clear"/>
          <w:vertAlign w:val="baseline"/>
          <w:rtl w:val="0"/>
        </w:rPr>
        <w:t xml:space="preserve">THE CITY OF COPENHAGEN’S ACTION PLAN FOR THE SUSTAINABLE DEVELOPMENT GOALS</w:t>
      </w:r>
    </w:p>
    <w:p w:rsidR="00000000" w:rsidDel="00000000" w:rsidP="00000000" w:rsidRDefault="00000000" w:rsidRPr="00000000" w14:paraId="0000004B">
      <w:pPr>
        <w:spacing w:line="360" w:lineRule="auto"/>
        <w:ind w:left="0" w:firstLine="0"/>
        <w:rPr/>
      </w:pPr>
      <w:r w:rsidDel="00000000" w:rsidR="00000000" w:rsidRPr="00000000">
        <w:rPr>
          <w:rtl w:val="0"/>
        </w:rPr>
      </w:r>
    </w:p>
    <w:p w:rsidR="00000000" w:rsidDel="00000000" w:rsidP="00000000" w:rsidRDefault="00000000" w:rsidRPr="00000000" w14:paraId="0000004C">
      <w:pPr>
        <w:spacing w:line="360" w:lineRule="auto"/>
        <w:ind w:left="0" w:firstLine="0"/>
        <w:rPr/>
      </w:pPr>
      <w:r w:rsidDel="00000000" w:rsidR="00000000" w:rsidRPr="00000000">
        <w:rPr>
          <w:b w:val="1"/>
          <w:u w:val="single"/>
          <w:rtl w:val="0"/>
        </w:rPr>
        <w:t xml:space="preserve">Introduction</w:t>
      </w:r>
      <w:r w:rsidDel="00000000" w:rsidR="00000000" w:rsidRPr="00000000">
        <w:rPr>
          <w:rtl w:val="0"/>
        </w:rPr>
      </w:r>
    </w:p>
    <w:p w:rsidR="00000000" w:rsidDel="00000000" w:rsidP="00000000" w:rsidRDefault="00000000" w:rsidRPr="00000000" w14:paraId="0000004D">
      <w:pPr>
        <w:spacing w:line="360" w:lineRule="auto"/>
        <w:ind w:left="0" w:firstLine="0"/>
        <w:jc w:val="both"/>
        <w:rPr/>
      </w:pPr>
      <w:r w:rsidDel="00000000" w:rsidR="00000000" w:rsidRPr="00000000">
        <w:rPr>
          <w:rtl w:val="0"/>
        </w:rPr>
        <w:t xml:space="preserve">   In March 2017, the Danish government adopted a national action plan for the SDGs which highlighted the importance of the linkage of national policies to the international development agenda, and that Denmark’s strengths should be brought to the forefront and create value in the world. The City of Copenhagen already contributes significantly to the sustainability of the city and world.</w:t>
      </w:r>
    </w:p>
    <w:p w:rsidR="00000000" w:rsidDel="00000000" w:rsidP="00000000" w:rsidRDefault="00000000" w:rsidRPr="00000000" w14:paraId="0000004E">
      <w:pPr>
        <w:spacing w:line="360" w:lineRule="auto"/>
        <w:ind w:left="0" w:firstLine="0"/>
        <w:jc w:val="both"/>
        <w:rPr/>
      </w:pPr>
      <w:r w:rsidDel="00000000" w:rsidR="00000000" w:rsidRPr="00000000">
        <w:rPr>
          <w:rtl w:val="0"/>
        </w:rPr>
      </w:r>
    </w:p>
    <w:p w:rsidR="00000000" w:rsidDel="00000000" w:rsidP="00000000" w:rsidRDefault="00000000" w:rsidRPr="00000000" w14:paraId="0000004F">
      <w:pPr>
        <w:spacing w:line="360" w:lineRule="auto"/>
        <w:ind w:left="0" w:firstLine="0"/>
        <w:rPr>
          <w:b w:val="1"/>
          <w:u w:val="single"/>
        </w:rPr>
      </w:pPr>
      <w:r w:rsidDel="00000000" w:rsidR="00000000" w:rsidRPr="00000000">
        <w:rPr>
          <w:b w:val="1"/>
          <w:u w:val="single"/>
          <w:rtl w:val="0"/>
        </w:rPr>
        <w:t xml:space="preserve">Objective</w:t>
      </w:r>
    </w:p>
    <w:p w:rsidR="00000000" w:rsidDel="00000000" w:rsidP="00000000" w:rsidRDefault="00000000" w:rsidRPr="00000000" w14:paraId="00000050">
      <w:pPr>
        <w:spacing w:line="360" w:lineRule="auto"/>
        <w:ind w:left="0" w:firstLine="0"/>
        <w:jc w:val="both"/>
        <w:rPr/>
      </w:pPr>
      <w:r w:rsidDel="00000000" w:rsidR="00000000" w:rsidRPr="00000000">
        <w:rPr>
          <w:rtl w:val="0"/>
        </w:rPr>
        <w:t xml:space="preserve"> In 2009, Copenhagen adopted the goal of becoming CO2 neutral by 2025, and in 2012 adopted the CPH 2025 Climate Plan to realise this goal. CPH 2025 is an implementation plan for achieving the 2025 goals and includes over 60 specific initiatives in relevant areas. The goal can only be achieved through close cooperation with the private sector, universities and citizens. </w:t>
      </w:r>
    </w:p>
    <w:p w:rsidR="00000000" w:rsidDel="00000000" w:rsidP="00000000" w:rsidRDefault="00000000" w:rsidRPr="00000000" w14:paraId="00000051">
      <w:pPr>
        <w:spacing w:line="360" w:lineRule="auto"/>
        <w:ind w:left="0" w:firstLine="0"/>
        <w:jc w:val="both"/>
        <w:rPr/>
      </w:pPr>
      <w:r w:rsidDel="00000000" w:rsidR="00000000" w:rsidRPr="00000000">
        <w:rPr>
          <w:rtl w:val="0"/>
        </w:rPr>
        <w:t xml:space="preserve">Objectives in detail:</w:t>
      </w:r>
    </w:p>
    <w:p w:rsidR="00000000" w:rsidDel="00000000" w:rsidP="00000000" w:rsidRDefault="00000000" w:rsidRPr="00000000" w14:paraId="000000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firstLine="360"/>
        <w:jc w:val="both"/>
        <w:rPr>
          <w:u w:val="none"/>
        </w:rPr>
      </w:pPr>
      <w:r w:rsidDel="00000000" w:rsidR="00000000" w:rsidRPr="00000000">
        <w:rPr>
          <w:rtl w:val="0"/>
        </w:rPr>
        <w:t xml:space="preserve">Reduce energy consumption by 20% compared to 2010</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firstLine="360"/>
        <w:jc w:val="both"/>
        <w:rPr>
          <w:u w:val="none"/>
        </w:rPr>
      </w:pPr>
      <w:r w:rsidDel="00000000" w:rsidR="00000000" w:rsidRPr="00000000">
        <w:rPr>
          <w:rtl w:val="0"/>
        </w:rPr>
        <w:t xml:space="preserve">Reduce power consumption in households by 10% compared to 2010 </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firstLine="360"/>
        <w:jc w:val="both"/>
        <w:rPr>
          <w:u w:val="none"/>
        </w:rPr>
      </w:pPr>
      <w:r w:rsidDel="00000000" w:rsidR="00000000" w:rsidRPr="00000000">
        <w:rPr>
          <w:rtl w:val="0"/>
        </w:rPr>
        <w:t xml:space="preserve">Reduce power consumption in commerce and service sectors by 20%</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firstLine="360"/>
        <w:jc w:val="both"/>
        <w:rPr>
          <w:u w:val="none"/>
        </w:rPr>
      </w:pPr>
      <w:r w:rsidDel="00000000" w:rsidR="00000000" w:rsidRPr="00000000">
        <w:rPr>
          <w:rtl w:val="0"/>
        </w:rPr>
        <w:t xml:space="preserve"> CO2 neutral district heating by 2025 </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firstLine="360"/>
        <w:jc w:val="both"/>
        <w:rPr>
          <w:u w:val="none"/>
        </w:rPr>
      </w:pPr>
      <w:r w:rsidDel="00000000" w:rsidR="00000000" w:rsidRPr="00000000">
        <w:rPr>
          <w:rtl w:val="0"/>
        </w:rPr>
        <w:t xml:space="preserve">360 MW of wind energy by 2025</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firstLine="360"/>
        <w:jc w:val="both"/>
        <w:rPr>
          <w:u w:val="none"/>
        </w:rPr>
      </w:pPr>
      <w:r w:rsidDel="00000000" w:rsidR="00000000" w:rsidRPr="00000000">
        <w:rPr>
          <w:rtl w:val="0"/>
        </w:rPr>
        <w:t xml:space="preserve">60,000 m2 solar panels installed on municipal buildings </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firstLine="360"/>
        <w:jc w:val="both"/>
        <w:rPr>
          <w:u w:val="none"/>
        </w:rPr>
      </w:pPr>
      <w:r w:rsidDel="00000000" w:rsidR="00000000" w:rsidRPr="00000000">
        <w:rPr>
          <w:rtl w:val="0"/>
        </w:rPr>
        <w:t xml:space="preserve">Sorting and incineration of plastics</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firstLine="360"/>
        <w:jc w:val="both"/>
        <w:rPr>
          <w:u w:val="none"/>
        </w:rPr>
      </w:pPr>
      <w:r w:rsidDel="00000000" w:rsidR="00000000" w:rsidRPr="00000000">
        <w:rPr>
          <w:rtl w:val="0"/>
        </w:rPr>
        <w:t xml:space="preserve">Bio gasification of organic waste </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firstLine="360"/>
        <w:jc w:val="both"/>
        <w:rPr>
          <w:u w:val="none"/>
        </w:rPr>
      </w:pPr>
      <w:r w:rsidDel="00000000" w:rsidR="00000000" w:rsidRPr="00000000">
        <w:rPr>
          <w:rtl w:val="0"/>
        </w:rPr>
        <w:t xml:space="preserve">20% more passengers in public transport compared to 2009</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firstLine="360"/>
        <w:jc w:val="both"/>
        <w:rPr>
          <w:u w:val="none"/>
        </w:rPr>
      </w:pPr>
      <w:r w:rsidDel="00000000" w:rsidR="00000000" w:rsidRPr="00000000">
        <w:rPr>
          <w:rtl w:val="0"/>
        </w:rPr>
        <w:t xml:space="preserve"> CO2 neutral public transport</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firstLine="360"/>
        <w:jc w:val="both"/>
        <w:rPr>
          <w:u w:val="none"/>
        </w:rPr>
      </w:pPr>
      <w:r w:rsidDel="00000000" w:rsidR="00000000" w:rsidRPr="00000000">
        <w:rPr>
          <w:rtl w:val="0"/>
        </w:rPr>
        <w:t xml:space="preserve">20-30% of light vehicles using new types of fuel </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firstLine="360"/>
        <w:jc w:val="both"/>
        <w:rPr>
          <w:u w:val="none"/>
        </w:rPr>
      </w:pPr>
      <w:r w:rsidDel="00000000" w:rsidR="00000000" w:rsidRPr="00000000">
        <w:rPr>
          <w:rtl w:val="0"/>
        </w:rPr>
        <w:t xml:space="preserve">30-40% of heavy vehicles using new types of fuel</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Target Group</w:t>
      </w:r>
    </w:p>
    <w:p w:rsidR="00000000" w:rsidDel="00000000" w:rsidP="00000000" w:rsidRDefault="00000000" w:rsidRPr="00000000" w14:paraId="00000060">
      <w:pPr>
        <w:spacing w:line="360" w:lineRule="auto"/>
        <w:ind w:left="0" w:firstLine="0"/>
        <w:jc w:val="both"/>
        <w:rPr/>
      </w:pPr>
      <w:r w:rsidDel="00000000" w:rsidR="00000000" w:rsidRPr="00000000">
        <w:rPr>
          <w:rtl w:val="0"/>
        </w:rPr>
        <w:t xml:space="preserve">This practice will benefit the environment, all city residents as well as city’s visitors and tourists.</w:t>
      </w:r>
    </w:p>
    <w:p w:rsidR="00000000" w:rsidDel="00000000" w:rsidP="00000000" w:rsidRDefault="00000000" w:rsidRPr="00000000" w14:paraId="00000061">
      <w:pPr>
        <w:spacing w:line="360" w:lineRule="auto"/>
        <w:ind w:left="0" w:firstLine="0"/>
        <w:jc w:val="both"/>
        <w:rPr/>
      </w:pPr>
      <w:r w:rsidDel="00000000" w:rsidR="00000000" w:rsidRPr="00000000">
        <w:rPr>
          <w:rtl w:val="0"/>
        </w:rPr>
      </w:r>
    </w:p>
    <w:p w:rsidR="00000000" w:rsidDel="00000000" w:rsidP="00000000" w:rsidRDefault="00000000" w:rsidRPr="00000000" w14:paraId="00000062">
      <w:pPr>
        <w:spacing w:line="360" w:lineRule="auto"/>
        <w:ind w:left="0" w:firstLine="0"/>
        <w:jc w:val="both"/>
        <w:rPr>
          <w:b w:val="1"/>
          <w:u w:val="single"/>
        </w:rPr>
      </w:pPr>
      <w:r w:rsidDel="00000000" w:rsidR="00000000" w:rsidRPr="00000000">
        <w:rPr>
          <w:b w:val="1"/>
          <w:u w:val="single"/>
          <w:rtl w:val="0"/>
        </w:rPr>
        <w:t xml:space="preserve">Method</w:t>
      </w:r>
    </w:p>
    <w:p w:rsidR="00000000" w:rsidDel="00000000" w:rsidP="00000000" w:rsidRDefault="00000000" w:rsidRPr="00000000" w14:paraId="00000063">
      <w:pPr>
        <w:spacing w:line="360" w:lineRule="auto"/>
        <w:ind w:left="0" w:firstLine="0"/>
        <w:jc w:val="both"/>
        <w:rPr/>
      </w:pPr>
      <w:r w:rsidDel="00000000" w:rsidR="00000000" w:rsidRPr="00000000">
        <w:rPr>
          <w:rtl w:val="0"/>
        </w:rPr>
        <w:t xml:space="preserve">The following steps have been taken in order to attain the aforementioned objectives:</w:t>
      </w:r>
    </w:p>
    <w:p w:rsidR="00000000" w:rsidDel="00000000" w:rsidP="00000000" w:rsidRDefault="00000000" w:rsidRPr="00000000" w14:paraId="00000064">
      <w:pPr>
        <w:numPr>
          <w:ilvl w:val="0"/>
          <w:numId w:val="4"/>
        </w:numPr>
        <w:spacing w:after="0" w:line="360" w:lineRule="auto"/>
        <w:ind w:left="720" w:firstLine="360"/>
        <w:jc w:val="both"/>
        <w:rPr>
          <w:u w:val="none"/>
        </w:rPr>
      </w:pPr>
      <w:r w:rsidDel="00000000" w:rsidR="00000000" w:rsidRPr="00000000">
        <w:rPr>
          <w:rtl w:val="0"/>
        </w:rPr>
        <w:t xml:space="preserve">With the CPH 2025 plan the city has set an implementation plan for no less than 60 specific initiatives of which the plan consists of three implementation phases, of which the first (2013- 2016) has already been completed and evaluated. The current implementation plan (2017-2020) was adopted on 25 August 2016. The City of Copenhagen is launching initiatives that, as a whole, can result in a CO2 reduction of 928,000 tons by 2025.</w:t>
      </w:r>
      <w:r w:rsidDel="00000000" w:rsidR="00000000" w:rsidRPr="00000000">
        <w:rPr>
          <w:rtl w:val="0"/>
        </w:rPr>
      </w:r>
    </w:p>
    <w:p w:rsidR="00000000" w:rsidDel="00000000" w:rsidP="00000000" w:rsidRDefault="00000000" w:rsidRPr="00000000" w14:paraId="00000065">
      <w:pPr>
        <w:numPr>
          <w:ilvl w:val="0"/>
          <w:numId w:val="4"/>
        </w:numPr>
        <w:spacing w:after="0" w:line="360" w:lineRule="auto"/>
        <w:ind w:left="720" w:firstLine="360"/>
        <w:jc w:val="both"/>
        <w:rPr>
          <w:u w:val="none"/>
        </w:rPr>
      </w:pPr>
      <w:r w:rsidDel="00000000" w:rsidR="00000000" w:rsidRPr="00000000">
        <w:rPr>
          <w:rtl w:val="0"/>
        </w:rPr>
        <w:t xml:space="preserve">The city entered a partnership with the biggest real-estate owners and have agreed to share knowledge and data about their own consumption within the partnership framework and benchmark the results of conservation measures and have agreed to commit to reducing their energy consumption by 3% annually. </w:t>
      </w:r>
      <w:r w:rsidDel="00000000" w:rsidR="00000000" w:rsidRPr="00000000">
        <w:rPr>
          <w:rtl w:val="0"/>
        </w:rPr>
      </w:r>
    </w:p>
    <w:p w:rsidR="00000000" w:rsidDel="00000000" w:rsidP="00000000" w:rsidRDefault="00000000" w:rsidRPr="00000000" w14:paraId="00000066">
      <w:pPr>
        <w:numPr>
          <w:ilvl w:val="0"/>
          <w:numId w:val="4"/>
        </w:numPr>
        <w:spacing w:after="0" w:line="360" w:lineRule="auto"/>
        <w:ind w:left="720" w:firstLine="360"/>
        <w:jc w:val="both"/>
        <w:rPr>
          <w:u w:val="none"/>
        </w:rPr>
      </w:pPr>
      <w:r w:rsidDel="00000000" w:rsidR="00000000" w:rsidRPr="00000000">
        <w:rPr>
          <w:rtl w:val="0"/>
        </w:rPr>
        <w:t xml:space="preserve">The organic household waste is being transported to biogas plants in Hashøj and South Jutland.</w:t>
      </w:r>
      <w:r w:rsidDel="00000000" w:rsidR="00000000" w:rsidRPr="00000000">
        <w:rPr>
          <w:rtl w:val="0"/>
        </w:rPr>
      </w:r>
    </w:p>
    <w:p w:rsidR="00000000" w:rsidDel="00000000" w:rsidP="00000000" w:rsidRDefault="00000000" w:rsidRPr="00000000" w14:paraId="00000067">
      <w:pPr>
        <w:numPr>
          <w:ilvl w:val="0"/>
          <w:numId w:val="4"/>
        </w:numPr>
        <w:spacing w:after="0" w:line="360" w:lineRule="auto"/>
        <w:ind w:left="720" w:firstLine="360"/>
        <w:jc w:val="both"/>
        <w:rPr>
          <w:u w:val="none"/>
        </w:rPr>
      </w:pPr>
      <w:r w:rsidDel="00000000" w:rsidR="00000000" w:rsidRPr="00000000">
        <w:rPr>
          <w:rtl w:val="0"/>
        </w:rPr>
        <w:t xml:space="preserve">The city is involved in the Nordhavn EnergyLab project which demonstrates how you can combine power, heating, energy-efficient buildings and electric transport into an intelligent, flexible and optimised energy system.</w:t>
      </w:r>
      <w:r w:rsidDel="00000000" w:rsidR="00000000" w:rsidRPr="00000000">
        <w:rPr>
          <w:rtl w:val="0"/>
        </w:rPr>
      </w:r>
    </w:p>
    <w:p w:rsidR="00000000" w:rsidDel="00000000" w:rsidP="00000000" w:rsidRDefault="00000000" w:rsidRPr="00000000" w14:paraId="00000068">
      <w:pPr>
        <w:numPr>
          <w:ilvl w:val="0"/>
          <w:numId w:val="4"/>
        </w:numPr>
        <w:spacing w:line="360" w:lineRule="auto"/>
        <w:ind w:left="720" w:firstLine="360"/>
        <w:jc w:val="both"/>
        <w:rPr>
          <w:u w:val="none"/>
        </w:rPr>
      </w:pPr>
      <w:r w:rsidDel="00000000" w:rsidR="00000000" w:rsidRPr="00000000">
        <w:rPr>
          <w:rtl w:val="0"/>
        </w:rPr>
        <w:t xml:space="preserve">Every day, HOFOR and other market actors are working on introducing systems for energy-efficient management that can optimise both the property owners’ and operations managers’ focus on their properties’ actual energy performance. This effort will be expanded until remote monitoring electricity readers have been rolled out in all of Copenhagen by the end of 2020.</w:t>
      </w:r>
      <w:r w:rsidDel="00000000" w:rsidR="00000000" w:rsidRPr="00000000">
        <w:rPr>
          <w:rtl w:val="0"/>
        </w:rPr>
      </w:r>
    </w:p>
    <w:p w:rsidR="00000000" w:rsidDel="00000000" w:rsidP="00000000" w:rsidRDefault="00000000" w:rsidRPr="00000000" w14:paraId="00000069">
      <w:pPr>
        <w:spacing w:line="360" w:lineRule="auto"/>
        <w:ind w:left="0" w:firstLine="0"/>
        <w:rPr>
          <w:b w:val="1"/>
          <w:u w:val="single"/>
        </w:rPr>
      </w:pPr>
      <w:r w:rsidDel="00000000" w:rsidR="00000000" w:rsidRPr="00000000">
        <w:rPr>
          <w:b w:val="1"/>
          <w:u w:val="single"/>
          <w:rtl w:val="0"/>
        </w:rPr>
        <w:t xml:space="preserve">Validation</w:t>
      </w:r>
    </w:p>
    <w:p w:rsidR="00000000" w:rsidDel="00000000" w:rsidP="00000000" w:rsidRDefault="00000000" w:rsidRPr="00000000" w14:paraId="0000006A">
      <w:pPr>
        <w:spacing w:line="360" w:lineRule="auto"/>
        <w:ind w:left="0" w:firstLine="0"/>
        <w:rPr/>
      </w:pPr>
      <w:r w:rsidDel="00000000" w:rsidR="00000000" w:rsidRPr="00000000">
        <w:rPr>
          <w:rtl w:val="0"/>
        </w:rPr>
        <w:t xml:space="preserve">HOFOR is the key actor in relation to the goal of 100% renewable energy, and the transition is in full swing. 51% of the district heating system is now CO2 neutral, and with the expansion of BIO4, over 80% of it will be CO2 neutral. Currently, there are contracts amounting to approximately 110 MW of new onshore wind power in Denmark. </w:t>
      </w:r>
    </w:p>
    <w:p w:rsidR="00000000" w:rsidDel="00000000" w:rsidP="00000000" w:rsidRDefault="00000000" w:rsidRPr="00000000" w14:paraId="0000006B">
      <w:pPr>
        <w:spacing w:line="360" w:lineRule="auto"/>
        <w:ind w:left="0" w:firstLine="0"/>
        <w:jc w:val="both"/>
        <w:rPr>
          <w:b w:val="1"/>
          <w:u w:val="single"/>
        </w:rPr>
      </w:pPr>
      <w:r w:rsidDel="00000000" w:rsidR="00000000" w:rsidRPr="00000000">
        <w:rPr>
          <w:b w:val="1"/>
          <w:u w:val="single"/>
          <w:rtl w:val="0"/>
        </w:rPr>
        <w:t xml:space="preserve">Impact</w:t>
      </w:r>
    </w:p>
    <w:p w:rsidR="00000000" w:rsidDel="00000000" w:rsidP="00000000" w:rsidRDefault="00000000" w:rsidRPr="00000000" w14:paraId="0000006C">
      <w:pPr>
        <w:spacing w:line="360" w:lineRule="auto"/>
        <w:ind w:left="0" w:firstLine="0"/>
        <w:jc w:val="both"/>
        <w:rPr/>
      </w:pPr>
      <w:r w:rsidDel="00000000" w:rsidR="00000000" w:rsidRPr="00000000">
        <w:rPr>
          <w:rtl w:val="0"/>
        </w:rPr>
        <w:t xml:space="preserve"> The synopsis of the impact of this good practice is that there is access to affordable, reliable, sustainable and modern energy for all which will be maintained and advanced even more in the following years.</w:t>
      </w:r>
    </w:p>
    <w:p w:rsidR="00000000" w:rsidDel="00000000" w:rsidP="00000000" w:rsidRDefault="00000000" w:rsidRPr="00000000" w14:paraId="0000006D">
      <w:pPr>
        <w:spacing w:line="360" w:lineRule="auto"/>
        <w:ind w:left="0" w:firstLine="0"/>
        <w:jc w:val="both"/>
        <w:rPr/>
      </w:pPr>
      <w:r w:rsidDel="00000000" w:rsidR="00000000" w:rsidRPr="00000000">
        <w:rPr>
          <w:rtl w:val="0"/>
        </w:rPr>
        <w:t xml:space="preserve"> Public awareness of climate change and energy issues has never been bigger. This is crucial to the choices to be made by all citizens. The Energy Agreement includes a reduction of energy taxes aimed at encouraging more people to choose green solutions such as heat pumps.</w:t>
      </w:r>
    </w:p>
    <w:p w:rsidR="00000000" w:rsidDel="00000000" w:rsidP="00000000" w:rsidRDefault="00000000" w:rsidRPr="00000000" w14:paraId="0000006E">
      <w:pPr>
        <w:spacing w:line="360" w:lineRule="auto"/>
        <w:ind w:left="0" w:firstLine="0"/>
        <w:jc w:val="both"/>
        <w:rPr/>
      </w:pPr>
      <w:r w:rsidDel="00000000" w:rsidR="00000000" w:rsidRPr="00000000">
        <w:rPr>
          <w:rtl w:val="0"/>
        </w:rPr>
      </w:r>
    </w:p>
    <w:p w:rsidR="00000000" w:rsidDel="00000000" w:rsidP="00000000" w:rsidRDefault="00000000" w:rsidRPr="00000000" w14:paraId="0000006F">
      <w:pPr>
        <w:spacing w:line="360" w:lineRule="auto"/>
        <w:ind w:left="0" w:firstLine="0"/>
        <w:jc w:val="both"/>
        <w:rPr/>
      </w:pPr>
      <w:r w:rsidDel="00000000" w:rsidR="00000000" w:rsidRPr="00000000">
        <w:rPr>
          <w:b w:val="1"/>
          <w:u w:val="single"/>
          <w:rtl w:val="0"/>
        </w:rPr>
        <w:t xml:space="preserve">Innovation</w:t>
      </w:r>
      <w:r w:rsidDel="00000000" w:rsidR="00000000" w:rsidRPr="00000000">
        <w:rPr>
          <w:rtl w:val="0"/>
        </w:rPr>
      </w:r>
    </w:p>
    <w:p w:rsidR="00000000" w:rsidDel="00000000" w:rsidP="00000000" w:rsidRDefault="00000000" w:rsidRPr="00000000" w14:paraId="00000070">
      <w:pPr>
        <w:spacing w:line="360" w:lineRule="auto"/>
        <w:ind w:left="0" w:firstLine="0"/>
        <w:jc w:val="both"/>
        <w:rPr/>
      </w:pPr>
      <w:r w:rsidDel="00000000" w:rsidR="00000000" w:rsidRPr="00000000">
        <w:rPr>
          <w:rtl w:val="0"/>
        </w:rPr>
        <w:t xml:space="preserve">   By 2025, Copenhageners’ power and heating production should be primarily sourced from wind, biomass, geothermal and waste. The goal is for district heating to be CO2 neutral by 2025, and that Copenhagen is helping ensure sustained power production at a level that exceeds the city’s energy consumption. </w:t>
      </w:r>
    </w:p>
    <w:p w:rsidR="00000000" w:rsidDel="00000000" w:rsidP="00000000" w:rsidRDefault="00000000" w:rsidRPr="00000000" w14:paraId="00000071">
      <w:pPr>
        <w:spacing w:line="360" w:lineRule="auto"/>
        <w:ind w:left="0" w:firstLine="0"/>
        <w:jc w:val="both"/>
        <w:rPr/>
      </w:pPr>
      <w:r w:rsidDel="00000000" w:rsidR="00000000" w:rsidRPr="00000000">
        <w:rPr>
          <w:rtl w:val="0"/>
        </w:rPr>
        <w:t xml:space="preserve">The Government has set a very ambitious national target of reducing greenhouse gas emissions by 70 % in 2030 compared to 1990 levels and moreover has set an ambitious course towards at least 55 % renewables energy in gross final consumption in 2030.</w:t>
      </w:r>
    </w:p>
    <w:p w:rsidR="00000000" w:rsidDel="00000000" w:rsidP="00000000" w:rsidRDefault="00000000" w:rsidRPr="00000000" w14:paraId="00000072">
      <w:pPr>
        <w:spacing w:line="360" w:lineRule="auto"/>
        <w:ind w:left="0" w:firstLine="0"/>
        <w:jc w:val="both"/>
        <w:rPr/>
      </w:pPr>
      <w:r w:rsidDel="00000000" w:rsidR="00000000" w:rsidRPr="00000000">
        <w:rPr>
          <w:rtl w:val="0"/>
        </w:rPr>
        <w:t xml:space="preserve">Those targets and the methods used to achieve them are part of a very ambitious and innovative plan.</w:t>
      </w:r>
    </w:p>
    <w:p w:rsidR="00000000" w:rsidDel="00000000" w:rsidP="00000000" w:rsidRDefault="00000000" w:rsidRPr="00000000" w14:paraId="00000073">
      <w:pPr>
        <w:spacing w:line="360" w:lineRule="auto"/>
        <w:ind w:left="0" w:firstLine="0"/>
        <w:jc w:val="both"/>
        <w:rPr/>
      </w:pPr>
      <w:r w:rsidDel="00000000" w:rsidR="00000000" w:rsidRPr="00000000">
        <w:rPr>
          <w:rtl w:val="0"/>
        </w:rPr>
      </w:r>
    </w:p>
    <w:p w:rsidR="00000000" w:rsidDel="00000000" w:rsidP="00000000" w:rsidRDefault="00000000" w:rsidRPr="00000000" w14:paraId="00000074">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432" w:right="0" w:hanging="432"/>
        <w:jc w:val="center"/>
        <w:rPr>
          <w:rFonts w:ascii="Lustria" w:cs="Lustria" w:eastAsia="Lustria" w:hAnsi="Lustria"/>
          <w:b w:val="1"/>
          <w:i w:val="0"/>
          <w:smallCaps w:val="1"/>
          <w:strike w:val="0"/>
          <w:color w:val="000000"/>
          <w:sz w:val="40"/>
          <w:szCs w:val="40"/>
          <w:u w:val="none"/>
          <w:shd w:fill="auto" w:val="clear"/>
          <w:vertAlign w:val="baseline"/>
        </w:rPr>
      </w:pPr>
      <w:bookmarkStart w:colFirst="0" w:colLast="0" w:name="_heading=h.tyjcwt" w:id="6"/>
      <w:bookmarkEnd w:id="6"/>
      <w:r w:rsidDel="00000000" w:rsidR="00000000" w:rsidRPr="00000000">
        <w:rPr>
          <w:rtl w:val="0"/>
        </w:rPr>
      </w:r>
    </w:p>
    <w:p w:rsidR="00000000" w:rsidDel="00000000" w:rsidP="00000000" w:rsidRDefault="00000000" w:rsidRPr="00000000" w14:paraId="00000075">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432" w:right="0" w:hanging="432"/>
        <w:jc w:val="center"/>
        <w:rPr>
          <w:rFonts w:ascii="Lustria" w:cs="Lustria" w:eastAsia="Lustria" w:hAnsi="Lustria"/>
          <w:b w:val="1"/>
          <w:i w:val="0"/>
          <w:smallCaps w:val="1"/>
          <w:strike w:val="0"/>
          <w:color w:val="000000"/>
          <w:sz w:val="40"/>
          <w:szCs w:val="40"/>
          <w:u w:val="none"/>
          <w:shd w:fill="auto" w:val="clear"/>
          <w:vertAlign w:val="baseline"/>
        </w:rPr>
      </w:pPr>
      <w:bookmarkStart w:colFirst="0" w:colLast="0" w:name="_heading=h.oic3wk1bkfno" w:id="7"/>
      <w:bookmarkEnd w:id="7"/>
      <w:r w:rsidDel="00000000" w:rsidR="00000000" w:rsidRPr="00000000">
        <w:rPr>
          <w:rFonts w:ascii="Lustria" w:cs="Lustria" w:eastAsia="Lustria" w:hAnsi="Lustria"/>
          <w:b w:val="1"/>
          <w:i w:val="0"/>
          <w:smallCaps w:val="1"/>
          <w:strike w:val="0"/>
          <w:color w:val="000000"/>
          <w:sz w:val="40"/>
          <w:szCs w:val="40"/>
          <w:u w:val="none"/>
          <w:shd w:fill="auto" w:val="clear"/>
          <w:vertAlign w:val="baseline"/>
          <w:rtl w:val="0"/>
        </w:rPr>
        <w:t xml:space="preserve">National Case Study 1 - Greece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576" w:right="0" w:hanging="576"/>
        <w:jc w:val="center"/>
        <w:rPr>
          <w:rFonts w:ascii="Lustria" w:cs="Lustria" w:eastAsia="Lustria" w:hAnsi="Lustria"/>
          <w:b w:val="1"/>
          <w:i w:val="1"/>
          <w:smallCaps w:val="0"/>
          <w:strike w:val="0"/>
          <w:color w:val="000000"/>
          <w:sz w:val="32"/>
          <w:szCs w:val="32"/>
          <w:u w:val="none"/>
          <w:shd w:fill="auto" w:val="clear"/>
          <w:vertAlign w:val="baseline"/>
        </w:rPr>
      </w:pPr>
      <w:bookmarkStart w:colFirst="0" w:colLast="0" w:name="_heading=h.3dy6vkm" w:id="8"/>
      <w:bookmarkEnd w:id="8"/>
      <w:r w:rsidDel="00000000" w:rsidR="00000000" w:rsidRPr="00000000">
        <w:rPr>
          <w:rFonts w:ascii="Lustria" w:cs="Lustria" w:eastAsia="Lustria" w:hAnsi="Lustria"/>
          <w:b w:val="1"/>
          <w:i w:val="1"/>
          <w:smallCaps w:val="0"/>
          <w:strike w:val="0"/>
          <w:color w:val="000000"/>
          <w:sz w:val="32"/>
          <w:szCs w:val="32"/>
          <w:u w:val="none"/>
          <w:shd w:fill="auto" w:val="clear"/>
          <w:vertAlign w:val="baseline"/>
          <w:rtl w:val="0"/>
        </w:rPr>
        <w:t xml:space="preserve">Save your hood</w:t>
      </w:r>
    </w:p>
    <w:p w:rsidR="00000000" w:rsidDel="00000000" w:rsidP="00000000" w:rsidRDefault="00000000" w:rsidRPr="00000000" w14:paraId="00000077">
      <w:pPr>
        <w:spacing w:line="360" w:lineRule="auto"/>
        <w:rPr/>
      </w:pPr>
      <w:r w:rsidDel="00000000" w:rsidR="00000000" w:rsidRPr="00000000">
        <w:rPr>
          <w:rtl w:val="0"/>
        </w:rPr>
      </w:r>
    </w:p>
    <w:p w:rsidR="00000000" w:rsidDel="00000000" w:rsidP="00000000" w:rsidRDefault="00000000" w:rsidRPr="00000000" w14:paraId="00000078">
      <w:pPr>
        <w:spacing w:line="360" w:lineRule="auto"/>
        <w:ind w:left="0" w:firstLine="0"/>
        <w:jc w:val="both"/>
        <w:rPr/>
      </w:pPr>
      <w:r w:rsidDel="00000000" w:rsidR="00000000" w:rsidRPr="00000000">
        <w:rPr>
          <w:b w:val="1"/>
          <w:u w:val="single"/>
          <w:rtl w:val="0"/>
        </w:rPr>
        <w:t xml:space="preserve">Introduction</w:t>
      </w:r>
      <w:r w:rsidDel="00000000" w:rsidR="00000000" w:rsidRPr="00000000">
        <w:rPr>
          <w:rtl w:val="0"/>
        </w:rPr>
      </w:r>
    </w:p>
    <w:p w:rsidR="00000000" w:rsidDel="00000000" w:rsidP="00000000" w:rsidRDefault="00000000" w:rsidRPr="00000000" w14:paraId="00000079">
      <w:pPr>
        <w:spacing w:line="360" w:lineRule="auto"/>
        <w:ind w:left="0" w:firstLine="0"/>
        <w:jc w:val="both"/>
        <w:rPr/>
      </w:pPr>
      <w:r w:rsidDel="00000000" w:rsidR="00000000" w:rsidRPr="00000000">
        <w:rPr>
          <w:rtl w:val="0"/>
        </w:rPr>
        <w:t xml:space="preserve">‘Save your hood’ was founded during the quarantine of covid 19. It was at that time that change became more vital than ever. Those thoughts became a voluntary action born from an idea and a group of friends from Kypseli became widely known as they managed to mobilise citizens throughout Greece, Cyprus who organise cleanings in cities and municipalities daily.</w:t>
      </w:r>
    </w:p>
    <w:p w:rsidR="00000000" w:rsidDel="00000000" w:rsidP="00000000" w:rsidRDefault="00000000" w:rsidRPr="00000000" w14:paraId="0000007A">
      <w:pPr>
        <w:spacing w:line="360" w:lineRule="auto"/>
        <w:ind w:left="0" w:firstLine="0"/>
        <w:jc w:val="both"/>
        <w:rPr/>
      </w:pPr>
      <w:r w:rsidDel="00000000" w:rsidR="00000000" w:rsidRPr="00000000">
        <w:rPr>
          <w:rtl w:val="0"/>
        </w:rPr>
        <w:t xml:space="preserve">‘Save your hood’ is a volunteer group that does action for climate change. Its aim is to act in its own accessible, pure and humane way, to raise awareness of citizens and public bodies about pollution, to change our culture of waste, to improve the way our countries are managed and to reduce and positively affect the recycling system. </w:t>
      </w:r>
    </w:p>
    <w:p w:rsidR="00000000" w:rsidDel="00000000" w:rsidP="00000000" w:rsidRDefault="00000000" w:rsidRPr="00000000" w14:paraId="0000007B">
      <w:pPr>
        <w:spacing w:line="360" w:lineRule="auto"/>
        <w:ind w:left="0" w:firstLine="0"/>
        <w:jc w:val="both"/>
        <w:rPr/>
      </w:pPr>
      <w:r w:rsidDel="00000000" w:rsidR="00000000" w:rsidRPr="00000000">
        <w:rPr>
          <w:rtl w:val="0"/>
        </w:rPr>
      </w:r>
    </w:p>
    <w:p w:rsidR="00000000" w:rsidDel="00000000" w:rsidP="00000000" w:rsidRDefault="00000000" w:rsidRPr="00000000" w14:paraId="0000007C">
      <w:pPr>
        <w:spacing w:line="360" w:lineRule="auto"/>
        <w:ind w:left="0" w:firstLine="0"/>
        <w:jc w:val="both"/>
        <w:rPr/>
      </w:pPr>
      <w:r w:rsidDel="00000000" w:rsidR="00000000" w:rsidRPr="00000000">
        <w:rPr>
          <w:rtl w:val="0"/>
        </w:rPr>
      </w:r>
    </w:p>
    <w:p w:rsidR="00000000" w:rsidDel="00000000" w:rsidP="00000000" w:rsidRDefault="00000000" w:rsidRPr="00000000" w14:paraId="0000007D">
      <w:pPr>
        <w:spacing w:line="360" w:lineRule="auto"/>
        <w:ind w:left="0" w:firstLine="0"/>
        <w:jc w:val="both"/>
        <w:rPr>
          <w:b w:val="1"/>
          <w:u w:val="single"/>
        </w:rPr>
      </w:pPr>
      <w:r w:rsidDel="00000000" w:rsidR="00000000" w:rsidRPr="00000000">
        <w:rPr>
          <w:b w:val="1"/>
          <w:u w:val="single"/>
          <w:rtl w:val="0"/>
        </w:rPr>
        <w:t xml:space="preserve">Objective</w:t>
      </w:r>
    </w:p>
    <w:p w:rsidR="00000000" w:rsidDel="00000000" w:rsidP="00000000" w:rsidRDefault="00000000" w:rsidRPr="00000000" w14:paraId="0000007E">
      <w:pPr>
        <w:spacing w:line="360" w:lineRule="auto"/>
        <w:ind w:left="0" w:firstLine="0"/>
        <w:jc w:val="both"/>
        <w:rPr/>
      </w:pPr>
      <w:r w:rsidDel="00000000" w:rsidR="00000000" w:rsidRPr="00000000">
        <w:rPr>
          <w:rtl w:val="0"/>
        </w:rPr>
        <w:t xml:space="preserve">The team’s ‘Save your hood’ master plan aims to transform the city into an attractive and innovative economic zone with lively districts that provide a high quality of life. The city intends to reduce the number of trash and distinguish recyclable materials from non-recyclable ones. Their actions are many per city and per municipality. such as tree planting, recycling, cleaning forests, neighbourhoods, seas. </w:t>
      </w:r>
    </w:p>
    <w:p w:rsidR="00000000" w:rsidDel="00000000" w:rsidP="00000000" w:rsidRDefault="00000000" w:rsidRPr="00000000" w14:paraId="0000007F">
      <w:pPr>
        <w:spacing w:line="360" w:lineRule="auto"/>
        <w:ind w:left="0" w:firstLine="0"/>
        <w:jc w:val="both"/>
        <w:rPr/>
      </w:pPr>
      <w:r w:rsidDel="00000000" w:rsidR="00000000" w:rsidRPr="00000000">
        <w:rPr>
          <w:rtl w:val="0"/>
        </w:rPr>
        <w:t xml:space="preserve">‘Save your hood 'realised 4.122 actions and more than 22.000 volunteers have been involved so far and they are increasing every day. </w:t>
      </w:r>
    </w:p>
    <w:p w:rsidR="00000000" w:rsidDel="00000000" w:rsidP="00000000" w:rsidRDefault="00000000" w:rsidRPr="00000000" w14:paraId="00000080">
      <w:pPr>
        <w:spacing w:line="360" w:lineRule="auto"/>
        <w:ind w:left="0" w:firstLine="0"/>
        <w:jc w:val="both"/>
        <w:rPr/>
      </w:pPr>
      <w:r w:rsidDel="00000000" w:rsidR="00000000" w:rsidRPr="00000000">
        <w:rPr>
          <w:rtl w:val="0"/>
        </w:rPr>
        <w:t xml:space="preserve">It is not an action simply for garbage and dirt, ‘Save your hood’ ‘s actions are closely related with the issues of racism and the non-acceptance of your neighbour. This is a very important pillar of their work, given that they take actions with mixed groups of nationalities, which creates a sense of acceptance-of-difference and equality in it.</w:t>
      </w:r>
    </w:p>
    <w:p w:rsidR="00000000" w:rsidDel="00000000" w:rsidP="00000000" w:rsidRDefault="00000000" w:rsidRPr="00000000" w14:paraId="00000081">
      <w:pPr>
        <w:spacing w:line="360" w:lineRule="auto"/>
        <w:ind w:left="0" w:firstLine="0"/>
        <w:jc w:val="both"/>
        <w:rPr/>
      </w:pPr>
      <w:r w:rsidDel="00000000" w:rsidR="00000000" w:rsidRPr="00000000">
        <w:rPr>
          <w:rtl w:val="0"/>
        </w:rPr>
        <w:t xml:space="preserve"> The other pillar is that they can really affect the recycling and waste collection in Greece.</w:t>
      </w:r>
    </w:p>
    <w:p w:rsidR="00000000" w:rsidDel="00000000" w:rsidP="00000000" w:rsidRDefault="00000000" w:rsidRPr="00000000" w14:paraId="00000082">
      <w:pPr>
        <w:spacing w:line="360" w:lineRule="auto"/>
        <w:ind w:left="0" w:firstLine="0"/>
        <w:jc w:val="both"/>
        <w:rPr/>
      </w:pPr>
      <w:r w:rsidDel="00000000" w:rsidR="00000000" w:rsidRPr="00000000">
        <w:rPr>
          <w:rtl w:val="0"/>
        </w:rPr>
        <w:t xml:space="preserve">According to the founding members of this initiative ‘The purpose is one, we have no</w:t>
      </w:r>
    </w:p>
    <w:p w:rsidR="00000000" w:rsidDel="00000000" w:rsidP="00000000" w:rsidRDefault="00000000" w:rsidRPr="00000000" w14:paraId="00000083">
      <w:pPr>
        <w:spacing w:line="360" w:lineRule="auto"/>
        <w:ind w:left="0" w:firstLine="0"/>
        <w:jc w:val="both"/>
        <w:rPr/>
      </w:pPr>
      <w:r w:rsidDel="00000000" w:rsidR="00000000" w:rsidRPr="00000000">
        <w:rPr>
          <w:rtl w:val="0"/>
        </w:rPr>
        <w:t xml:space="preserve">taboos and we give opportunities to people who really believe in it and want to change their city or region.’</w:t>
      </w:r>
    </w:p>
    <w:p w:rsidR="00000000" w:rsidDel="00000000" w:rsidP="00000000" w:rsidRDefault="00000000" w:rsidRPr="00000000" w14:paraId="00000084">
      <w:pPr>
        <w:spacing w:line="360" w:lineRule="auto"/>
        <w:ind w:left="0" w:firstLine="0"/>
        <w:jc w:val="both"/>
        <w:rPr/>
      </w:pPr>
      <w:r w:rsidDel="00000000" w:rsidR="00000000" w:rsidRPr="00000000">
        <w:rPr>
          <w:rtl w:val="0"/>
        </w:rPr>
      </w:r>
    </w:p>
    <w:p w:rsidR="00000000" w:rsidDel="00000000" w:rsidP="00000000" w:rsidRDefault="00000000" w:rsidRPr="00000000" w14:paraId="00000085">
      <w:pPr>
        <w:spacing w:line="360" w:lineRule="auto"/>
        <w:ind w:left="0" w:firstLine="0"/>
        <w:jc w:val="both"/>
        <w:rPr>
          <w:b w:val="1"/>
          <w:u w:val="single"/>
        </w:rPr>
      </w:pPr>
      <w:r w:rsidDel="00000000" w:rsidR="00000000" w:rsidRPr="00000000">
        <w:rPr>
          <w:b w:val="1"/>
          <w:u w:val="single"/>
          <w:rtl w:val="0"/>
        </w:rPr>
        <w:t xml:space="preserve">Target Group</w:t>
      </w:r>
    </w:p>
    <w:p w:rsidR="00000000" w:rsidDel="00000000" w:rsidP="00000000" w:rsidRDefault="00000000" w:rsidRPr="00000000" w14:paraId="00000086">
      <w:pPr>
        <w:spacing w:line="360" w:lineRule="auto"/>
        <w:ind w:left="0" w:firstLine="0"/>
        <w:jc w:val="both"/>
        <w:rPr/>
      </w:pPr>
      <w:r w:rsidDel="00000000" w:rsidR="00000000" w:rsidRPr="00000000">
        <w:rPr>
          <w:rtl w:val="0"/>
        </w:rPr>
        <w:t xml:space="preserve">This good practice will benefit all city residents, as well as temporary settlers who</w:t>
      </w:r>
    </w:p>
    <w:p w:rsidR="00000000" w:rsidDel="00000000" w:rsidP="00000000" w:rsidRDefault="00000000" w:rsidRPr="00000000" w14:paraId="00000087">
      <w:pPr>
        <w:spacing w:line="360" w:lineRule="auto"/>
        <w:ind w:left="0" w:firstLine="0"/>
        <w:jc w:val="both"/>
        <w:rPr/>
      </w:pPr>
      <w:r w:rsidDel="00000000" w:rsidR="00000000" w:rsidRPr="00000000">
        <w:rPr>
          <w:rtl w:val="0"/>
        </w:rPr>
        <w:t xml:space="preserve">use the city for a limited time.</w:t>
      </w:r>
    </w:p>
    <w:p w:rsidR="00000000" w:rsidDel="00000000" w:rsidP="00000000" w:rsidRDefault="00000000" w:rsidRPr="00000000" w14:paraId="00000088">
      <w:pPr>
        <w:spacing w:line="360" w:lineRule="auto"/>
        <w:ind w:left="0" w:firstLine="0"/>
        <w:jc w:val="both"/>
        <w:rPr/>
      </w:pPr>
      <w:r w:rsidDel="00000000" w:rsidR="00000000" w:rsidRPr="00000000">
        <w:rPr>
          <w:rtl w:val="0"/>
        </w:rPr>
      </w:r>
    </w:p>
    <w:p w:rsidR="00000000" w:rsidDel="00000000" w:rsidP="00000000" w:rsidRDefault="00000000" w:rsidRPr="00000000" w14:paraId="00000089">
      <w:pPr>
        <w:spacing w:line="360" w:lineRule="auto"/>
        <w:ind w:left="0" w:firstLine="0"/>
        <w:jc w:val="both"/>
        <w:rPr>
          <w:b w:val="1"/>
          <w:u w:val="single"/>
        </w:rPr>
      </w:pPr>
      <w:r w:rsidDel="00000000" w:rsidR="00000000" w:rsidRPr="00000000">
        <w:rPr>
          <w:b w:val="1"/>
          <w:u w:val="single"/>
          <w:rtl w:val="0"/>
        </w:rPr>
        <w:t xml:space="preserve">Method</w:t>
      </w:r>
    </w:p>
    <w:p w:rsidR="00000000" w:rsidDel="00000000" w:rsidP="00000000" w:rsidRDefault="00000000" w:rsidRPr="00000000" w14:paraId="0000008A">
      <w:pPr>
        <w:spacing w:line="360" w:lineRule="auto"/>
        <w:ind w:left="0" w:firstLine="0"/>
        <w:jc w:val="both"/>
        <w:rPr/>
      </w:pPr>
      <w:r w:rsidDel="00000000" w:rsidR="00000000" w:rsidRPr="00000000">
        <w:rPr>
          <w:rtl w:val="0"/>
        </w:rPr>
        <w:t xml:space="preserve">A group has been created on facebook with the name of “Save your hood” which coordinates and informs all individual and group awareness initiatives throughout Greece.</w:t>
      </w:r>
    </w:p>
    <w:p w:rsidR="00000000" w:rsidDel="00000000" w:rsidP="00000000" w:rsidRDefault="00000000" w:rsidRPr="00000000" w14:paraId="0000008B">
      <w:pPr>
        <w:spacing w:line="360" w:lineRule="auto"/>
        <w:ind w:left="0" w:firstLine="0"/>
        <w:jc w:val="both"/>
        <w:rPr/>
      </w:pPr>
      <w:r w:rsidDel="00000000" w:rsidR="00000000" w:rsidRPr="00000000">
        <w:rPr>
          <w:rtl w:val="0"/>
        </w:rPr>
        <w:t xml:space="preserve">Once a week, a poll is held with various places created by the members and administrators of the group, so everyone can register in their own place or place where they live.</w:t>
      </w:r>
    </w:p>
    <w:p w:rsidR="00000000" w:rsidDel="00000000" w:rsidP="00000000" w:rsidRDefault="00000000" w:rsidRPr="00000000" w14:paraId="0000008C">
      <w:pPr>
        <w:spacing w:line="360" w:lineRule="auto"/>
        <w:ind w:left="0" w:firstLine="0"/>
        <w:jc w:val="both"/>
        <w:rPr/>
      </w:pPr>
      <w:r w:rsidDel="00000000" w:rsidR="00000000" w:rsidRPr="00000000">
        <w:rPr>
          <w:rtl w:val="0"/>
        </w:rPr>
        <w:t xml:space="preserve">There is no need to gather a specific number of people, even one can be active in his own neighbourhood wherever he or she is in Greece.</w:t>
      </w:r>
    </w:p>
    <w:p w:rsidR="00000000" w:rsidDel="00000000" w:rsidP="00000000" w:rsidRDefault="00000000" w:rsidRPr="00000000" w14:paraId="0000008D">
      <w:pPr>
        <w:spacing w:line="360" w:lineRule="auto"/>
        <w:ind w:left="0" w:firstLine="0"/>
        <w:jc w:val="both"/>
        <w:rPr/>
      </w:pPr>
      <w:r w:rsidDel="00000000" w:rsidR="00000000" w:rsidRPr="00000000">
        <w:rPr>
          <w:rtl w:val="0"/>
        </w:rPr>
      </w:r>
    </w:p>
    <w:p w:rsidR="00000000" w:rsidDel="00000000" w:rsidP="00000000" w:rsidRDefault="00000000" w:rsidRPr="00000000" w14:paraId="0000008E">
      <w:pPr>
        <w:spacing w:line="360" w:lineRule="auto"/>
        <w:ind w:left="0" w:firstLine="0"/>
        <w:jc w:val="both"/>
        <w:rPr>
          <w:b w:val="1"/>
          <w:u w:val="single"/>
        </w:rPr>
      </w:pPr>
      <w:r w:rsidDel="00000000" w:rsidR="00000000" w:rsidRPr="00000000">
        <w:rPr>
          <w:b w:val="1"/>
          <w:u w:val="single"/>
          <w:rtl w:val="0"/>
        </w:rPr>
        <w:t xml:space="preserve">Validation</w:t>
      </w:r>
    </w:p>
    <w:p w:rsidR="00000000" w:rsidDel="00000000" w:rsidP="00000000" w:rsidRDefault="00000000" w:rsidRPr="00000000" w14:paraId="0000008F">
      <w:pPr>
        <w:spacing w:line="360" w:lineRule="auto"/>
        <w:ind w:left="0" w:firstLine="0"/>
        <w:jc w:val="both"/>
        <w:rPr/>
      </w:pPr>
      <w:r w:rsidDel="00000000" w:rsidR="00000000" w:rsidRPr="00000000">
        <w:rPr>
          <w:rtl w:val="0"/>
        </w:rPr>
        <w:t xml:space="preserve">Already many municipalities have been activated. The first was the municipality of</w:t>
      </w:r>
    </w:p>
    <w:p w:rsidR="00000000" w:rsidDel="00000000" w:rsidP="00000000" w:rsidRDefault="00000000" w:rsidRPr="00000000" w14:paraId="00000090">
      <w:pPr>
        <w:spacing w:line="360" w:lineRule="auto"/>
        <w:ind w:left="0" w:firstLine="0"/>
        <w:jc w:val="both"/>
        <w:rPr/>
      </w:pPr>
      <w:r w:rsidDel="00000000" w:rsidR="00000000" w:rsidRPr="00000000">
        <w:rPr>
          <w:rtl w:val="0"/>
        </w:rPr>
        <w:t xml:space="preserve">Paggaio, on Kavala, where the deputy mayor himself helped along with employees.</w:t>
      </w:r>
    </w:p>
    <w:p w:rsidR="00000000" w:rsidDel="00000000" w:rsidP="00000000" w:rsidRDefault="00000000" w:rsidRPr="00000000" w14:paraId="00000091">
      <w:pPr>
        <w:spacing w:line="360" w:lineRule="auto"/>
        <w:ind w:left="0" w:firstLine="0"/>
        <w:jc w:val="both"/>
        <w:rPr/>
      </w:pPr>
      <w:r w:rsidDel="00000000" w:rsidR="00000000" w:rsidRPr="00000000">
        <w:rPr>
          <w:rtl w:val="0"/>
        </w:rPr>
        <w:t xml:space="preserve">Others followed. Recently, the municipality of Athens participated in the action of rubbish collection and provided equipment for the facilitation of the task. The deputy mayor wore gloves and took action. The municipality of Piraeus, the municipality of Glyfada, Chalkida, Kalamata, Tripoli are also on board.  Later, other municipalities participated, such as alimos,Ilioupoli, kamatero, marousi, agia paraskevi, evia, volos, the greek islands (amorgos, crete etc.).</w:t>
      </w:r>
    </w:p>
    <w:p w:rsidR="00000000" w:rsidDel="00000000" w:rsidP="00000000" w:rsidRDefault="00000000" w:rsidRPr="00000000" w14:paraId="00000092">
      <w:pPr>
        <w:spacing w:line="360" w:lineRule="auto"/>
        <w:ind w:left="0" w:firstLine="0"/>
        <w:jc w:val="both"/>
        <w:rPr/>
      </w:pPr>
      <w:r w:rsidDel="00000000" w:rsidR="00000000" w:rsidRPr="00000000">
        <w:rPr>
          <w:b w:val="1"/>
          <w:u w:val="single"/>
          <w:rtl w:val="0"/>
        </w:rPr>
        <w:t xml:space="preserve">Impact</w:t>
      </w:r>
      <w:r w:rsidDel="00000000" w:rsidR="00000000" w:rsidRPr="00000000">
        <w:rPr>
          <w:rtl w:val="0"/>
        </w:rPr>
      </w:r>
    </w:p>
    <w:p w:rsidR="00000000" w:rsidDel="00000000" w:rsidP="00000000" w:rsidRDefault="00000000" w:rsidRPr="00000000" w14:paraId="00000093">
      <w:pPr>
        <w:spacing w:line="360" w:lineRule="auto"/>
        <w:ind w:left="0" w:firstLine="0"/>
        <w:jc w:val="both"/>
        <w:rPr/>
      </w:pPr>
      <w:r w:rsidDel="00000000" w:rsidR="00000000" w:rsidRPr="00000000">
        <w:rPr>
          <w:rtl w:val="0"/>
        </w:rPr>
        <w:t xml:space="preserve">More than 7 million litres of garbage have been removed from natural landscapes, having a direct impact on our lives, while ‘Save Your Hood’ constantly inspires others and has an impact on our familiar environment. As of now, 252 municipalities of Greece have been involved and the initiative counts more than 44.000 members.</w:t>
      </w:r>
    </w:p>
    <w:p w:rsidR="00000000" w:rsidDel="00000000" w:rsidP="00000000" w:rsidRDefault="00000000" w:rsidRPr="00000000" w14:paraId="00000094">
      <w:pPr>
        <w:spacing w:line="360" w:lineRule="auto"/>
        <w:ind w:left="0" w:firstLine="0"/>
        <w:jc w:val="both"/>
        <w:rPr/>
      </w:pPr>
      <w:r w:rsidDel="00000000" w:rsidR="00000000" w:rsidRPr="00000000">
        <w:rPr>
          <w:rtl w:val="0"/>
        </w:rPr>
        <w:t xml:space="preserve">The "Save Your Hood" movement strengthens people's initiatives for a cleaner and</w:t>
      </w:r>
    </w:p>
    <w:p w:rsidR="00000000" w:rsidDel="00000000" w:rsidP="00000000" w:rsidRDefault="00000000" w:rsidRPr="00000000" w14:paraId="00000095">
      <w:pPr>
        <w:spacing w:line="360" w:lineRule="auto"/>
        <w:ind w:left="0" w:firstLine="0"/>
        <w:jc w:val="both"/>
        <w:rPr/>
      </w:pPr>
      <w:r w:rsidDel="00000000" w:rsidR="00000000" w:rsidRPr="00000000">
        <w:rPr>
          <w:rtl w:val="0"/>
        </w:rPr>
        <w:t xml:space="preserve">healthier environment, uniting them, giving them a single voice.</w:t>
      </w:r>
    </w:p>
    <w:p w:rsidR="00000000" w:rsidDel="00000000" w:rsidP="00000000" w:rsidRDefault="00000000" w:rsidRPr="00000000" w14:paraId="00000096">
      <w:pPr>
        <w:spacing w:line="360" w:lineRule="auto"/>
        <w:ind w:left="0" w:firstLine="0"/>
        <w:jc w:val="both"/>
        <w:rPr/>
      </w:pPr>
      <w:r w:rsidDel="00000000" w:rsidR="00000000" w:rsidRPr="00000000">
        <w:rPr>
          <w:rtl w:val="0"/>
        </w:rPr>
      </w:r>
    </w:p>
    <w:p w:rsidR="00000000" w:rsidDel="00000000" w:rsidP="00000000" w:rsidRDefault="00000000" w:rsidRPr="00000000" w14:paraId="00000097">
      <w:pPr>
        <w:spacing w:line="360" w:lineRule="auto"/>
        <w:ind w:left="0" w:firstLine="0"/>
        <w:jc w:val="both"/>
        <w:rPr>
          <w:b w:val="1"/>
          <w:u w:val="single"/>
        </w:rPr>
      </w:pPr>
      <w:r w:rsidDel="00000000" w:rsidR="00000000" w:rsidRPr="00000000">
        <w:rPr>
          <w:b w:val="1"/>
          <w:u w:val="single"/>
          <w:rtl w:val="0"/>
        </w:rPr>
        <w:t xml:space="preserve">Innovation</w:t>
      </w:r>
    </w:p>
    <w:p w:rsidR="00000000" w:rsidDel="00000000" w:rsidP="00000000" w:rsidRDefault="00000000" w:rsidRPr="00000000" w14:paraId="00000098">
      <w:pPr>
        <w:spacing w:line="360" w:lineRule="auto"/>
        <w:ind w:left="0" w:firstLine="0"/>
        <w:jc w:val="both"/>
        <w:rPr/>
      </w:pPr>
      <w:r w:rsidDel="00000000" w:rsidR="00000000" w:rsidRPr="00000000">
        <w:rPr>
          <w:rtl w:val="0"/>
        </w:rPr>
        <w:t xml:space="preserve">Save your hood Save your hood was started by individuals and then when it became widely known it was networked on all social media and created their own website for their actions, and for communicating new volunteers. There were private sponsors who supported save your hood apart from municipalities in Greece. This spontaneous initiative that started from an idea is a significant innovation and it can also serve as inspiration for new ideas to be brought to life even if they come from simple civilians and then embraced by local authorities.</w:t>
      </w:r>
    </w:p>
    <w:p w:rsidR="00000000" w:rsidDel="00000000" w:rsidP="00000000" w:rsidRDefault="00000000" w:rsidRPr="00000000" w14:paraId="00000099">
      <w:pPr>
        <w:spacing w:line="360" w:lineRule="auto"/>
        <w:ind w:left="0" w:firstLine="0"/>
        <w:jc w:val="both"/>
        <w:rPr/>
      </w:pPr>
      <w:r w:rsidDel="00000000" w:rsidR="00000000" w:rsidRPr="00000000">
        <w:rPr>
          <w:rtl w:val="0"/>
        </w:rPr>
      </w:r>
    </w:p>
    <w:p w:rsidR="00000000" w:rsidDel="00000000" w:rsidP="00000000" w:rsidRDefault="00000000" w:rsidRPr="00000000" w14:paraId="0000009A">
      <w:pPr>
        <w:spacing w:line="360" w:lineRule="auto"/>
        <w:ind w:left="0" w:firstLine="0"/>
        <w:jc w:val="center"/>
        <w:rPr>
          <w:rFonts w:ascii="Lustria" w:cs="Lustria" w:eastAsia="Lustria" w:hAnsi="Lustria"/>
          <w:b w:val="1"/>
          <w:smallCaps w:val="1"/>
          <w:color w:val="000000"/>
          <w:sz w:val="40"/>
          <w:szCs w:val="40"/>
        </w:rPr>
      </w:pPr>
      <w:r w:rsidDel="00000000" w:rsidR="00000000" w:rsidRPr="00000000">
        <w:rPr>
          <w:rFonts w:ascii="Lustria" w:cs="Lustria" w:eastAsia="Lustria" w:hAnsi="Lustria"/>
          <w:b w:val="1"/>
          <w:smallCaps w:val="1"/>
          <w:color w:val="000000"/>
          <w:sz w:val="40"/>
          <w:szCs w:val="40"/>
          <w:rtl w:val="0"/>
        </w:rPr>
        <w:t xml:space="preserve">National Case Study 2 - </w:t>
      </w:r>
      <w:r w:rsidDel="00000000" w:rsidR="00000000" w:rsidRPr="00000000">
        <w:rPr>
          <w:rFonts w:ascii="Lustria" w:cs="Lustria" w:eastAsia="Lustria" w:hAnsi="Lustria"/>
          <w:b w:val="1"/>
          <w:smallCaps w:val="1"/>
          <w:sz w:val="40"/>
          <w:szCs w:val="40"/>
          <w:rtl w:val="0"/>
        </w:rPr>
        <w:t xml:space="preserve">Greece</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576" w:right="0" w:hanging="576"/>
        <w:jc w:val="center"/>
        <w:rPr>
          <w:rFonts w:ascii="Lustria" w:cs="Lustria" w:eastAsia="Lustria" w:hAnsi="Lustria"/>
          <w:b w:val="1"/>
          <w:i w:val="1"/>
          <w:smallCaps w:val="0"/>
          <w:strike w:val="0"/>
          <w:color w:val="000000"/>
          <w:sz w:val="32"/>
          <w:szCs w:val="32"/>
          <w:u w:val="none"/>
          <w:shd w:fill="auto" w:val="clear"/>
          <w:vertAlign w:val="baseline"/>
        </w:rPr>
      </w:pPr>
      <w:bookmarkStart w:colFirst="0" w:colLast="0" w:name="_heading=h.4d34og8" w:id="9"/>
      <w:bookmarkEnd w:id="9"/>
      <w:r w:rsidDel="00000000" w:rsidR="00000000" w:rsidRPr="00000000">
        <w:rPr>
          <w:rFonts w:ascii="Lustria" w:cs="Lustria" w:eastAsia="Lustria" w:hAnsi="Lustria"/>
          <w:b w:val="1"/>
          <w:i w:val="1"/>
          <w:smallCaps w:val="0"/>
          <w:strike w:val="0"/>
          <w:color w:val="000000"/>
          <w:sz w:val="32"/>
          <w:szCs w:val="32"/>
          <w:u w:val="none"/>
          <w:shd w:fill="auto" w:val="clear"/>
          <w:vertAlign w:val="baseline"/>
          <w:rtl w:val="0"/>
        </w:rPr>
        <w:t xml:space="preserve">Urban Innovative Actions- Curing the limbo</w:t>
      </w:r>
    </w:p>
    <w:p w:rsidR="00000000" w:rsidDel="00000000" w:rsidP="00000000" w:rsidRDefault="00000000" w:rsidRPr="00000000" w14:paraId="0000009C">
      <w:pPr>
        <w:spacing w:line="360" w:lineRule="auto"/>
        <w:ind w:left="0" w:firstLine="0"/>
        <w:rPr>
          <w:b w:val="1"/>
          <w:u w:val="single"/>
        </w:rPr>
      </w:pPr>
      <w:r w:rsidDel="00000000" w:rsidR="00000000" w:rsidRPr="00000000">
        <w:rPr>
          <w:rtl w:val="0"/>
        </w:rPr>
      </w:r>
    </w:p>
    <w:p w:rsidR="00000000" w:rsidDel="00000000" w:rsidP="00000000" w:rsidRDefault="00000000" w:rsidRPr="00000000" w14:paraId="0000009D">
      <w:pPr>
        <w:spacing w:line="360" w:lineRule="auto"/>
        <w:ind w:left="0" w:firstLine="0"/>
        <w:rPr>
          <w:b w:val="1"/>
          <w:u w:val="single"/>
        </w:rPr>
      </w:pPr>
      <w:r w:rsidDel="00000000" w:rsidR="00000000" w:rsidRPr="00000000">
        <w:rPr>
          <w:b w:val="1"/>
          <w:u w:val="single"/>
          <w:rtl w:val="0"/>
        </w:rPr>
        <w:t xml:space="preserve">Introduction</w:t>
      </w:r>
    </w:p>
    <w:p w:rsidR="00000000" w:rsidDel="00000000" w:rsidP="00000000" w:rsidRDefault="00000000" w:rsidRPr="00000000" w14:paraId="0000009E">
      <w:pPr>
        <w:spacing w:line="360" w:lineRule="auto"/>
        <w:ind w:left="0" w:firstLine="0"/>
        <w:jc w:val="both"/>
        <w:rPr>
          <w:color w:val="0a0a0a"/>
          <w:highlight w:val="white"/>
        </w:rPr>
      </w:pPr>
      <w:r w:rsidDel="00000000" w:rsidR="00000000" w:rsidRPr="00000000">
        <w:rPr>
          <w:color w:val="0a0a0a"/>
          <w:highlight w:val="white"/>
          <w:rtl w:val="0"/>
        </w:rPr>
        <w:t xml:space="preserve">Urban Innovative Actions (UIA) is an Initiative of the European Union that provides urban areas throughout Europe with resources to test new and unproven solutions to address urban challenges. Approximately 359 million people – 72% of the total EU population – live in cities, towns and suburbs. Urban areas face multiple and interconnected challenges related to employment, migration, demography, water and soil pollution… But, they are also engines of new ideas and solutions, dynamic places where changes happen on a larger scale and at a fast pace. To answer the increasingly complex challenges they face, urban authorities need to go beyond traditional policies and services - they need to be bold and innovative.</w:t>
      </w:r>
    </w:p>
    <w:p w:rsidR="00000000" w:rsidDel="00000000" w:rsidP="00000000" w:rsidRDefault="00000000" w:rsidRPr="00000000" w14:paraId="0000009F">
      <w:pPr>
        <w:spacing w:line="360" w:lineRule="auto"/>
        <w:ind w:left="0" w:firstLine="0"/>
        <w:jc w:val="both"/>
        <w:rPr>
          <w:color w:val="0a0a0a"/>
          <w:highlight w:val="white"/>
        </w:rPr>
      </w:pPr>
      <w:r w:rsidDel="00000000" w:rsidR="00000000" w:rsidRPr="00000000">
        <w:rPr>
          <w:color w:val="0a0a0a"/>
          <w:highlight w:val="white"/>
          <w:rtl w:val="0"/>
        </w:rPr>
        <w:t xml:space="preserve">The problem identified by Athens is the long-term inactivity that characterises a large part of its recently arrived refugee population, adding up to a similar condition of its own local unemployed people. This is one of the “limbo” aspects pointed out in the city of Athens, which in its eighth consecutive year of crisis witnesses a growing number of properties remaining vacant, topping to the overall isolation all of its inhabitants equally experience.</w:t>
      </w:r>
    </w:p>
    <w:p w:rsidR="00000000" w:rsidDel="00000000" w:rsidP="00000000" w:rsidRDefault="00000000" w:rsidRPr="00000000" w14:paraId="000000A0">
      <w:pPr>
        <w:spacing w:line="360" w:lineRule="auto"/>
        <w:ind w:left="0" w:firstLine="0"/>
        <w:jc w:val="both"/>
        <w:rPr>
          <w:b w:val="1"/>
          <w:u w:val="single"/>
        </w:rPr>
      </w:pPr>
      <w:r w:rsidDel="00000000" w:rsidR="00000000" w:rsidRPr="00000000">
        <w:rPr>
          <w:b w:val="1"/>
          <w:u w:val="single"/>
          <w:rtl w:val="0"/>
        </w:rPr>
        <w:t xml:space="preserve">Objective</w:t>
      </w:r>
    </w:p>
    <w:p w:rsidR="00000000" w:rsidDel="00000000" w:rsidP="00000000" w:rsidRDefault="00000000" w:rsidRPr="00000000" w14:paraId="000000A1">
      <w:pPr>
        <w:spacing w:line="360" w:lineRule="auto"/>
        <w:ind w:left="0" w:firstLine="0"/>
        <w:jc w:val="both"/>
        <w:rPr/>
      </w:pPr>
      <w:r w:rsidDel="00000000" w:rsidR="00000000" w:rsidRPr="00000000">
        <w:rPr>
          <w:rtl w:val="0"/>
        </w:rPr>
        <w:t xml:space="preserve">‘Curing the Limbo” is an inclusive integration initiative to help refugees and the underprivileged to move from apathy to motivation, create strong bonds with the local communities and acquire new skills. </w:t>
      </w:r>
    </w:p>
    <w:p w:rsidR="00000000" w:rsidDel="00000000" w:rsidP="00000000" w:rsidRDefault="00000000" w:rsidRPr="00000000" w14:paraId="000000A2">
      <w:pPr>
        <w:spacing w:line="360" w:lineRule="auto"/>
        <w:ind w:left="0" w:firstLine="0"/>
        <w:jc w:val="both"/>
        <w:rPr/>
      </w:pPr>
      <w:r w:rsidDel="00000000" w:rsidR="00000000" w:rsidRPr="00000000">
        <w:rPr>
          <w:rtl w:val="0"/>
        </w:rPr>
      </w:r>
    </w:p>
    <w:p w:rsidR="00000000" w:rsidDel="00000000" w:rsidP="00000000" w:rsidRDefault="00000000" w:rsidRPr="00000000" w14:paraId="000000A3">
      <w:pPr>
        <w:spacing w:line="360" w:lineRule="auto"/>
        <w:ind w:left="0" w:firstLine="0"/>
        <w:jc w:val="both"/>
        <w:rPr>
          <w:b w:val="1"/>
          <w:u w:val="single"/>
        </w:rPr>
      </w:pPr>
      <w:r w:rsidDel="00000000" w:rsidR="00000000" w:rsidRPr="00000000">
        <w:rPr>
          <w:b w:val="1"/>
          <w:u w:val="single"/>
          <w:rtl w:val="0"/>
        </w:rPr>
        <w:t xml:space="preserve">Target group</w:t>
      </w:r>
    </w:p>
    <w:p w:rsidR="00000000" w:rsidDel="00000000" w:rsidP="00000000" w:rsidRDefault="00000000" w:rsidRPr="00000000" w14:paraId="000000A4">
      <w:pPr>
        <w:spacing w:line="360" w:lineRule="auto"/>
        <w:ind w:left="0" w:firstLine="0"/>
        <w:jc w:val="both"/>
        <w:rPr>
          <w:u w:val="single"/>
        </w:rPr>
      </w:pPr>
      <w:r w:rsidDel="00000000" w:rsidR="00000000" w:rsidRPr="00000000">
        <w:rPr>
          <w:color w:val="0a0a0a"/>
          <w:highlight w:val="white"/>
          <w:rtl w:val="0"/>
        </w:rPr>
        <w:t xml:space="preserve">Refugees and migrants residing in Athens as well as civilians in Athens in general.</w:t>
      </w:r>
      <w:r w:rsidDel="00000000" w:rsidR="00000000" w:rsidRPr="00000000">
        <w:rPr>
          <w:rtl w:val="0"/>
        </w:rPr>
      </w:r>
    </w:p>
    <w:p w:rsidR="00000000" w:rsidDel="00000000" w:rsidP="00000000" w:rsidRDefault="00000000" w:rsidRPr="00000000" w14:paraId="000000A5">
      <w:pPr>
        <w:spacing w:line="360" w:lineRule="auto"/>
        <w:ind w:left="0" w:firstLine="0"/>
        <w:jc w:val="both"/>
        <w:rPr>
          <w:b w:val="1"/>
          <w:u w:val="single"/>
        </w:rPr>
      </w:pPr>
      <w:r w:rsidDel="00000000" w:rsidR="00000000" w:rsidRPr="00000000">
        <w:rPr>
          <w:rtl w:val="0"/>
        </w:rPr>
      </w:r>
    </w:p>
    <w:p w:rsidR="00000000" w:rsidDel="00000000" w:rsidP="00000000" w:rsidRDefault="00000000" w:rsidRPr="00000000" w14:paraId="000000A6">
      <w:pPr>
        <w:spacing w:line="360" w:lineRule="auto"/>
        <w:ind w:left="0" w:firstLine="0"/>
        <w:jc w:val="both"/>
        <w:rPr>
          <w:b w:val="1"/>
          <w:u w:val="single"/>
        </w:rPr>
      </w:pPr>
      <w:r w:rsidDel="00000000" w:rsidR="00000000" w:rsidRPr="00000000">
        <w:rPr>
          <w:b w:val="1"/>
          <w:u w:val="single"/>
          <w:rtl w:val="0"/>
        </w:rPr>
        <w:t xml:space="preserve">Method</w:t>
      </w:r>
    </w:p>
    <w:p w:rsidR="00000000" w:rsidDel="00000000" w:rsidP="00000000" w:rsidRDefault="00000000" w:rsidRPr="00000000" w14:paraId="000000A7">
      <w:pPr>
        <w:spacing w:line="360" w:lineRule="auto"/>
        <w:ind w:left="0" w:firstLine="0"/>
        <w:jc w:val="both"/>
        <w:rPr/>
      </w:pPr>
      <w:r w:rsidDel="00000000" w:rsidR="00000000" w:rsidRPr="00000000">
        <w:rPr>
          <w:rtl w:val="0"/>
        </w:rPr>
        <w:t xml:space="preserve">The “Curing the Limbo” project capitalises on Athens’ vibrant civil society to help refugees and the local unemployed to overcome the stage of inertia. The programme develops around a circular “gift” system, addressing the twofold issue of both housing and inactivity: Refugees receive affordable living spaces from the city’s available housing stock and in return, they work for the public benefit, supporting the needs of the local community and participating in citizen-led activities that improve quality of life in Athenian neighbourhoods. Beneficiaries receive on-the-job training supervised by the University of Athens, which includes language learning, psychosocial support, “street law” knowledge and other basic social and soft skills. These skills are tailored to the beneficiaries’ needs and are offered in an integrated way, during which other parallel activities are also gradually introduced. The modality of exchange is developed around the incentives given both to tax-paying proprietors of currently empty spaces as well as to the beneficiaries through their integrated inclusion in the city.</w:t>
      </w:r>
    </w:p>
    <w:p w:rsidR="00000000" w:rsidDel="00000000" w:rsidP="00000000" w:rsidRDefault="00000000" w:rsidRPr="00000000" w14:paraId="000000A8">
      <w:pPr>
        <w:spacing w:line="360" w:lineRule="auto"/>
        <w:ind w:left="0" w:firstLine="0"/>
        <w:jc w:val="both"/>
        <w:rPr>
          <w:b w:val="1"/>
          <w:u w:val="single"/>
        </w:rPr>
      </w:pPr>
      <w:r w:rsidDel="00000000" w:rsidR="00000000" w:rsidRPr="00000000">
        <w:rPr>
          <w:b w:val="1"/>
          <w:u w:val="single"/>
          <w:rtl w:val="0"/>
        </w:rPr>
        <w:t xml:space="preserve">Validation</w:t>
      </w:r>
    </w:p>
    <w:p w:rsidR="00000000" w:rsidDel="00000000" w:rsidP="00000000" w:rsidRDefault="00000000" w:rsidRPr="00000000" w14:paraId="000000A9">
      <w:pPr>
        <w:spacing w:line="360" w:lineRule="auto"/>
        <w:ind w:left="0" w:firstLine="0"/>
        <w:jc w:val="both"/>
        <w:rPr>
          <w:highlight w:val="white"/>
        </w:rPr>
      </w:pPr>
      <w:r w:rsidDel="00000000" w:rsidR="00000000" w:rsidRPr="00000000">
        <w:rPr>
          <w:highlight w:val="white"/>
          <w:rtl w:val="0"/>
        </w:rPr>
        <w:t xml:space="preserve">October 2018: Inauguration of the Limbo Exit Lab  including the recruitment and training of the Limbo Lab staff and trainers</w:t>
      </w:r>
    </w:p>
    <w:p w:rsidR="00000000" w:rsidDel="00000000" w:rsidP="00000000" w:rsidRDefault="00000000" w:rsidRPr="00000000" w14:paraId="000000AA">
      <w:pPr>
        <w:spacing w:line="360" w:lineRule="auto"/>
        <w:ind w:left="0" w:firstLine="0"/>
        <w:jc w:val="both"/>
        <w:rPr>
          <w:highlight w:val="white"/>
        </w:rPr>
      </w:pPr>
      <w:r w:rsidDel="00000000" w:rsidR="00000000" w:rsidRPr="00000000">
        <w:rPr>
          <w:highlight w:val="white"/>
          <w:rtl w:val="0"/>
        </w:rPr>
        <w:t xml:space="preserve">December 2018: Development of the “Options’ Menu”. This includes language and ICT training, psycho-social and “street law” support, assessment of affordable housing and publication of users’ guide, networking and matchmaking guide with local active citizen groups</w:t>
      </w:r>
    </w:p>
    <w:p w:rsidR="00000000" w:rsidDel="00000000" w:rsidP="00000000" w:rsidRDefault="00000000" w:rsidRPr="00000000" w14:paraId="000000AB">
      <w:pPr>
        <w:spacing w:line="360" w:lineRule="auto"/>
        <w:ind w:left="0" w:firstLine="0"/>
        <w:jc w:val="both"/>
        <w:rPr>
          <w:highlight w:val="white"/>
        </w:rPr>
      </w:pPr>
      <w:r w:rsidDel="00000000" w:rsidR="00000000" w:rsidRPr="00000000">
        <w:rPr>
          <w:highlight w:val="white"/>
          <w:rtl w:val="0"/>
        </w:rPr>
        <w:t xml:space="preserve">February 2019: Beneficiaries access the Limbo Exit Lab. A flexible menu of services classes start. The Housing Facilitation Unit is up and running.</w:t>
      </w:r>
    </w:p>
    <w:p w:rsidR="00000000" w:rsidDel="00000000" w:rsidP="00000000" w:rsidRDefault="00000000" w:rsidRPr="00000000" w14:paraId="000000AC">
      <w:pPr>
        <w:spacing w:line="360" w:lineRule="auto"/>
        <w:ind w:left="0" w:firstLine="0"/>
        <w:jc w:val="both"/>
        <w:rPr>
          <w:highlight w:val="white"/>
        </w:rPr>
      </w:pPr>
      <w:r w:rsidDel="00000000" w:rsidR="00000000" w:rsidRPr="00000000">
        <w:rPr>
          <w:rtl w:val="0"/>
        </w:rPr>
      </w:r>
    </w:p>
    <w:p w:rsidR="00000000" w:rsidDel="00000000" w:rsidP="00000000" w:rsidRDefault="00000000" w:rsidRPr="00000000" w14:paraId="000000AD">
      <w:pPr>
        <w:spacing w:line="360" w:lineRule="auto"/>
        <w:ind w:left="0" w:firstLine="0"/>
        <w:jc w:val="both"/>
        <w:rPr>
          <w:highlight w:val="white"/>
        </w:rPr>
      </w:pPr>
      <w:r w:rsidDel="00000000" w:rsidR="00000000" w:rsidRPr="00000000">
        <w:rPr>
          <w:highlight w:val="white"/>
          <w:rtl w:val="0"/>
        </w:rPr>
        <w:t xml:space="preserve">September 2019: Beneficiaries are connected to active community groups in a wide range of activities</w:t>
      </w:r>
    </w:p>
    <w:p w:rsidR="00000000" w:rsidDel="00000000" w:rsidP="00000000" w:rsidRDefault="00000000" w:rsidRPr="00000000" w14:paraId="000000AE">
      <w:pPr>
        <w:spacing w:line="360" w:lineRule="auto"/>
        <w:ind w:left="0" w:firstLine="0"/>
        <w:jc w:val="both"/>
        <w:rPr>
          <w:highlight w:val="white"/>
        </w:rPr>
      </w:pPr>
      <w:r w:rsidDel="00000000" w:rsidR="00000000" w:rsidRPr="00000000">
        <w:rPr>
          <w:highlight w:val="white"/>
          <w:rtl w:val="0"/>
        </w:rPr>
        <w:t xml:space="preserve">December 2019: Beneficiaries enter 75 Housing Affordable Units</w:t>
      </w:r>
    </w:p>
    <w:p w:rsidR="00000000" w:rsidDel="00000000" w:rsidP="00000000" w:rsidRDefault="00000000" w:rsidRPr="00000000" w14:paraId="000000AF">
      <w:pPr>
        <w:spacing w:line="360" w:lineRule="auto"/>
        <w:ind w:left="0" w:firstLine="0"/>
        <w:jc w:val="both"/>
        <w:rPr>
          <w:highlight w:val="white"/>
        </w:rPr>
      </w:pPr>
      <w:r w:rsidDel="00000000" w:rsidR="00000000" w:rsidRPr="00000000">
        <w:rPr>
          <w:highlight w:val="white"/>
          <w:rtl w:val="0"/>
        </w:rPr>
        <w:t xml:space="preserve">February 2020: Beneficiaries receive support to seek employment</w:t>
      </w:r>
    </w:p>
    <w:p w:rsidR="00000000" w:rsidDel="00000000" w:rsidP="00000000" w:rsidRDefault="00000000" w:rsidRPr="00000000" w14:paraId="000000B0">
      <w:pPr>
        <w:spacing w:line="360" w:lineRule="auto"/>
        <w:ind w:left="0" w:firstLine="0"/>
        <w:jc w:val="both"/>
        <w:rPr>
          <w:b w:val="1"/>
          <w:u w:val="single"/>
        </w:rPr>
      </w:pPr>
      <w:r w:rsidDel="00000000" w:rsidR="00000000" w:rsidRPr="00000000">
        <w:rPr>
          <w:rtl w:val="0"/>
        </w:rPr>
      </w:r>
    </w:p>
    <w:p w:rsidR="00000000" w:rsidDel="00000000" w:rsidP="00000000" w:rsidRDefault="00000000" w:rsidRPr="00000000" w14:paraId="000000B1">
      <w:pPr>
        <w:spacing w:line="360" w:lineRule="auto"/>
        <w:ind w:left="0" w:firstLine="0"/>
        <w:jc w:val="both"/>
        <w:rPr>
          <w:b w:val="1"/>
          <w:u w:val="single"/>
        </w:rPr>
      </w:pPr>
      <w:r w:rsidDel="00000000" w:rsidR="00000000" w:rsidRPr="00000000">
        <w:rPr>
          <w:rtl w:val="0"/>
        </w:rPr>
      </w:r>
    </w:p>
    <w:p w:rsidR="00000000" w:rsidDel="00000000" w:rsidP="00000000" w:rsidRDefault="00000000" w:rsidRPr="00000000" w14:paraId="000000B2">
      <w:pPr>
        <w:spacing w:line="360" w:lineRule="auto"/>
        <w:ind w:left="0" w:firstLine="0"/>
        <w:jc w:val="both"/>
        <w:rPr>
          <w:b w:val="1"/>
          <w:u w:val="single"/>
        </w:rPr>
      </w:pPr>
      <w:r w:rsidDel="00000000" w:rsidR="00000000" w:rsidRPr="00000000">
        <w:rPr>
          <w:b w:val="1"/>
          <w:u w:val="single"/>
          <w:rtl w:val="0"/>
        </w:rPr>
        <w:t xml:space="preserve">Impact</w:t>
      </w:r>
    </w:p>
    <w:p w:rsidR="00000000" w:rsidDel="00000000" w:rsidP="00000000" w:rsidRDefault="00000000" w:rsidRPr="00000000" w14:paraId="000000B3">
      <w:pPr>
        <w:spacing w:line="360" w:lineRule="auto"/>
        <w:ind w:left="0" w:firstLine="0"/>
        <w:jc w:val="both"/>
        <w:rPr/>
      </w:pPr>
      <w:r w:rsidDel="00000000" w:rsidR="00000000" w:rsidRPr="00000000">
        <w:rPr>
          <w:rtl w:val="0"/>
        </w:rPr>
        <w:t xml:space="preserve">At the end of the three-year period, programme beneficiaries will be given the possibility to afford housing, access to a network of active and engaged local people, and even the possibility to move on with some form of employment related to their newly acquired skills, with the support of professionals. 375 people are expected to be housed through 75 affordable housing units and more than 200 people will attend Greek language courses and ICT courses. It is however expected that many more people will benefit from the programme’s cyclical exchange rationale. Seed funding and community work will help the programme beneficiaries interact with over 100 local stakeholders and citizens' led initiatives, leaving an undeniable impact on the city.</w:t>
      </w:r>
    </w:p>
    <w:p w:rsidR="00000000" w:rsidDel="00000000" w:rsidP="00000000" w:rsidRDefault="00000000" w:rsidRPr="00000000" w14:paraId="000000B4">
      <w:pPr>
        <w:spacing w:line="360" w:lineRule="auto"/>
        <w:ind w:left="0" w:firstLine="0"/>
        <w:jc w:val="both"/>
        <w:rPr/>
      </w:pPr>
      <w:r w:rsidDel="00000000" w:rsidR="00000000" w:rsidRPr="00000000">
        <w:rPr>
          <w:rtl w:val="0"/>
        </w:rPr>
      </w:r>
    </w:p>
    <w:p w:rsidR="00000000" w:rsidDel="00000000" w:rsidP="00000000" w:rsidRDefault="00000000" w:rsidRPr="00000000" w14:paraId="000000B5">
      <w:pPr>
        <w:spacing w:line="360" w:lineRule="auto"/>
        <w:ind w:left="0" w:firstLine="0"/>
        <w:jc w:val="both"/>
        <w:rPr>
          <w:b w:val="1"/>
          <w:u w:val="single"/>
        </w:rPr>
      </w:pPr>
      <w:r w:rsidDel="00000000" w:rsidR="00000000" w:rsidRPr="00000000">
        <w:rPr>
          <w:b w:val="1"/>
          <w:u w:val="single"/>
          <w:rtl w:val="0"/>
        </w:rPr>
        <w:t xml:space="preserve">Innovation</w:t>
      </w:r>
    </w:p>
    <w:p w:rsidR="00000000" w:rsidDel="00000000" w:rsidP="00000000" w:rsidRDefault="00000000" w:rsidRPr="00000000" w14:paraId="000000B6">
      <w:pPr>
        <w:spacing w:line="360" w:lineRule="auto"/>
        <w:ind w:left="0" w:firstLine="0"/>
        <w:jc w:val="both"/>
        <w:rPr/>
      </w:pPr>
      <w:r w:rsidDel="00000000" w:rsidR="00000000" w:rsidRPr="00000000">
        <w:rPr>
          <w:rtl w:val="0"/>
        </w:rPr>
        <w:t xml:space="preserve">This project constitutes a very innovative intended change in one of the most challenging areas of Greece and more specifically Athens which is the biggest municipality in Greece.</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BF">
      <w:pPr>
        <w:spacing w:lin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720" w:right="0" w:hanging="720"/>
        <w:jc w:val="center"/>
        <w:rPr>
          <w:rFonts w:ascii="Lustria" w:cs="Lustria" w:eastAsia="Lustria" w:hAnsi="Lustria"/>
          <w:b w:val="1"/>
          <w:i w:val="1"/>
          <w:smallCaps w:val="0"/>
          <w:strike w:val="0"/>
          <w:color w:val="000000"/>
          <w:sz w:val="24"/>
          <w:szCs w:val="24"/>
          <w:u w:val="none"/>
          <w:shd w:fill="auto" w:val="clear"/>
          <w:vertAlign w:val="baseline"/>
        </w:rPr>
      </w:pPr>
      <w:bookmarkStart w:colFirst="0" w:colLast="0" w:name="_heading=h.2s8eyo1" w:id="10"/>
      <w:bookmarkEnd w:id="10"/>
      <w:r w:rsidDel="00000000" w:rsidR="00000000" w:rsidRPr="00000000">
        <w:rPr>
          <w:rFonts w:ascii="Lustria" w:cs="Lustria" w:eastAsia="Lustria" w:hAnsi="Lustria"/>
          <w:b w:val="1"/>
          <w:i w:val="1"/>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C1">
      <w:pPr>
        <w:spacing w:line="360" w:lineRule="auto"/>
        <w:rPr/>
      </w:pPr>
      <w:r w:rsidDel="00000000" w:rsidR="00000000" w:rsidRPr="00000000">
        <w:rPr>
          <w:rtl w:val="0"/>
        </w:rPr>
      </w:r>
    </w:p>
    <w:p w:rsidR="00000000" w:rsidDel="00000000" w:rsidP="00000000" w:rsidRDefault="00000000" w:rsidRPr="00000000" w14:paraId="000000C2">
      <w:pPr>
        <w:spacing w:line="360" w:lineRule="auto"/>
        <w:ind w:left="0" w:firstLine="0"/>
        <w:jc w:val="both"/>
        <w:rPr>
          <w:b w:val="1"/>
        </w:rPr>
      </w:pPr>
      <w:r w:rsidDel="00000000" w:rsidR="00000000" w:rsidRPr="00000000">
        <w:rPr>
          <w:b w:val="1"/>
          <w:rtl w:val="0"/>
        </w:rPr>
        <w:t xml:space="preserve">International case study 1 - Finland</w:t>
      </w:r>
    </w:p>
    <w:p w:rsidR="00000000" w:rsidDel="00000000" w:rsidP="00000000" w:rsidRDefault="00000000" w:rsidRPr="00000000" w14:paraId="000000C3">
      <w:pPr>
        <w:numPr>
          <w:ilvl w:val="0"/>
          <w:numId w:val="5"/>
        </w:numPr>
        <w:spacing w:after="0" w:line="360" w:lineRule="auto"/>
        <w:ind w:left="720" w:firstLine="360"/>
        <w:jc w:val="both"/>
        <w:rPr>
          <w:color w:val="0563c1"/>
          <w:sz w:val="20"/>
          <w:szCs w:val="20"/>
          <w:u w:val="none"/>
        </w:rPr>
      </w:pPr>
      <w:r w:rsidDel="00000000" w:rsidR="00000000" w:rsidRPr="00000000">
        <w:rPr>
          <w:color w:val="0563c1"/>
          <w:sz w:val="20"/>
          <w:szCs w:val="20"/>
          <w:u w:val="single"/>
          <w:rtl w:val="0"/>
        </w:rPr>
        <w:t xml:space="preserve">https://www.hel.fi/static/helsinki/julkaisut/SDG-VLR-Helsinki-2019-en.pdf</w:t>
      </w:r>
      <w:r w:rsidDel="00000000" w:rsidR="00000000" w:rsidRPr="00000000">
        <w:rPr>
          <w:rtl w:val="0"/>
        </w:rPr>
      </w:r>
    </w:p>
    <w:p w:rsidR="00000000" w:rsidDel="00000000" w:rsidP="00000000" w:rsidRDefault="00000000" w:rsidRPr="00000000" w14:paraId="000000C4">
      <w:pPr>
        <w:numPr>
          <w:ilvl w:val="0"/>
          <w:numId w:val="5"/>
        </w:numPr>
        <w:spacing w:after="0" w:line="360" w:lineRule="auto"/>
        <w:ind w:left="720" w:firstLine="360"/>
        <w:jc w:val="both"/>
        <w:rPr>
          <w:color w:val="0563c1"/>
          <w:sz w:val="20"/>
          <w:szCs w:val="20"/>
          <w:u w:val="none"/>
        </w:rPr>
      </w:pPr>
      <w:r w:rsidDel="00000000" w:rsidR="00000000" w:rsidRPr="00000000">
        <w:rPr>
          <w:color w:val="0563c1"/>
          <w:sz w:val="20"/>
          <w:szCs w:val="20"/>
          <w:u w:val="single"/>
          <w:rtl w:val="0"/>
        </w:rPr>
        <w:t xml:space="preserve">https://www.hel.fi/static/kanslia/Julkaisut/2021/From-Agenda-to-Action-2021.pdf</w:t>
      </w:r>
      <w:r w:rsidDel="00000000" w:rsidR="00000000" w:rsidRPr="00000000">
        <w:rPr>
          <w:rtl w:val="0"/>
        </w:rPr>
      </w:r>
    </w:p>
    <w:p w:rsidR="00000000" w:rsidDel="00000000" w:rsidP="00000000" w:rsidRDefault="00000000" w:rsidRPr="00000000" w14:paraId="000000C5">
      <w:pPr>
        <w:numPr>
          <w:ilvl w:val="0"/>
          <w:numId w:val="5"/>
        </w:numPr>
        <w:spacing w:after="0" w:line="360" w:lineRule="auto"/>
        <w:ind w:left="720" w:firstLine="360"/>
        <w:jc w:val="both"/>
        <w:rPr>
          <w:color w:val="0563c1"/>
          <w:sz w:val="20"/>
          <w:szCs w:val="20"/>
          <w:u w:val="none"/>
        </w:rPr>
      </w:pPr>
      <w:r w:rsidDel="00000000" w:rsidR="00000000" w:rsidRPr="00000000">
        <w:rPr>
          <w:color w:val="0563c1"/>
          <w:sz w:val="20"/>
          <w:szCs w:val="20"/>
          <w:u w:val="single"/>
          <w:rtl w:val="0"/>
        </w:rPr>
        <w:t xml:space="preserve">https://www.hel.fi/static/kanslia/Julkaisut/2021/From-Agenda-to-Action-2021.pdf sel 12</w:t>
      </w:r>
      <w:r w:rsidDel="00000000" w:rsidR="00000000" w:rsidRPr="00000000">
        <w:rPr>
          <w:rtl w:val="0"/>
        </w:rPr>
      </w:r>
    </w:p>
    <w:p w:rsidR="00000000" w:rsidDel="00000000" w:rsidP="00000000" w:rsidRDefault="00000000" w:rsidRPr="00000000" w14:paraId="000000C6">
      <w:pPr>
        <w:numPr>
          <w:ilvl w:val="0"/>
          <w:numId w:val="5"/>
        </w:numPr>
        <w:spacing w:line="360" w:lineRule="auto"/>
        <w:ind w:left="720" w:firstLine="360"/>
        <w:jc w:val="both"/>
        <w:rPr>
          <w:color w:val="0563c1"/>
          <w:sz w:val="20"/>
          <w:szCs w:val="20"/>
          <w:u w:val="none"/>
        </w:rPr>
      </w:pPr>
      <w:r w:rsidDel="00000000" w:rsidR="00000000" w:rsidRPr="00000000">
        <w:rPr>
          <w:color w:val="0563c1"/>
          <w:sz w:val="20"/>
          <w:szCs w:val="20"/>
          <w:u w:val="single"/>
          <w:rtl w:val="0"/>
        </w:rPr>
        <w:t xml:space="preserve">https://www.kvartti.fi/en/articles/agenda-action-local-implementation-un-sustainable-development-goals-helsinki</w:t>
      </w:r>
      <w:r w:rsidDel="00000000" w:rsidR="00000000" w:rsidRPr="00000000">
        <w:rPr>
          <w:rtl w:val="0"/>
        </w:rPr>
      </w:r>
    </w:p>
    <w:p w:rsidR="00000000" w:rsidDel="00000000" w:rsidP="00000000" w:rsidRDefault="00000000" w:rsidRPr="00000000" w14:paraId="000000C7">
      <w:pPr>
        <w:spacing w:line="360" w:lineRule="auto"/>
        <w:ind w:left="0" w:firstLine="0"/>
        <w:jc w:val="both"/>
        <w:rPr>
          <w:color w:val="0563c1"/>
          <w:sz w:val="20"/>
          <w:szCs w:val="20"/>
          <w:u w:val="single"/>
        </w:rPr>
      </w:pPr>
      <w:r w:rsidDel="00000000" w:rsidR="00000000" w:rsidRPr="00000000">
        <w:rPr>
          <w:rtl w:val="0"/>
        </w:rPr>
      </w:r>
    </w:p>
    <w:p w:rsidR="00000000" w:rsidDel="00000000" w:rsidP="00000000" w:rsidRDefault="00000000" w:rsidRPr="00000000" w14:paraId="000000C8">
      <w:pPr>
        <w:spacing w:line="360" w:lineRule="auto"/>
        <w:ind w:left="0" w:firstLine="0"/>
        <w:jc w:val="both"/>
        <w:rPr>
          <w:b w:val="1"/>
        </w:rPr>
      </w:pPr>
      <w:r w:rsidDel="00000000" w:rsidR="00000000" w:rsidRPr="00000000">
        <w:rPr>
          <w:b w:val="1"/>
          <w:rtl w:val="0"/>
        </w:rPr>
        <w:t xml:space="preserve">International case study 2 - Denmark</w:t>
      </w:r>
    </w:p>
    <w:p w:rsidR="00000000" w:rsidDel="00000000" w:rsidP="00000000" w:rsidRDefault="00000000" w:rsidRPr="00000000" w14:paraId="000000C9">
      <w:pPr>
        <w:numPr>
          <w:ilvl w:val="0"/>
          <w:numId w:val="1"/>
        </w:numPr>
        <w:spacing w:after="0" w:line="360" w:lineRule="auto"/>
        <w:ind w:left="720" w:firstLine="360"/>
        <w:jc w:val="both"/>
        <w:rPr>
          <w:sz w:val="20"/>
          <w:szCs w:val="20"/>
          <w:u w:val="none"/>
        </w:rPr>
      </w:pPr>
      <w:r w:rsidDel="00000000" w:rsidR="00000000" w:rsidRPr="00000000">
        <w:rPr>
          <w:sz w:val="20"/>
          <w:szCs w:val="20"/>
          <w:rtl w:val="0"/>
        </w:rPr>
        <w:t xml:space="preserve">https://energy.ec.europa.eu/system/files/2020-01/dk_final_necp_main_en_0.pdf</w:t>
      </w:r>
      <w:r w:rsidDel="00000000" w:rsidR="00000000" w:rsidRPr="00000000">
        <w:rPr>
          <w:rtl w:val="0"/>
        </w:rPr>
      </w:r>
    </w:p>
    <w:p w:rsidR="00000000" w:rsidDel="00000000" w:rsidP="00000000" w:rsidRDefault="00000000" w:rsidRPr="00000000" w14:paraId="000000CA">
      <w:pPr>
        <w:numPr>
          <w:ilvl w:val="0"/>
          <w:numId w:val="1"/>
        </w:numPr>
        <w:spacing w:after="0" w:line="360" w:lineRule="auto"/>
        <w:ind w:left="720" w:firstLine="360"/>
        <w:jc w:val="both"/>
        <w:rPr>
          <w:sz w:val="20"/>
          <w:szCs w:val="20"/>
          <w:u w:val="none"/>
        </w:rPr>
      </w:pPr>
      <w:r w:rsidDel="00000000" w:rsidR="00000000" w:rsidRPr="00000000">
        <w:rPr>
          <w:sz w:val="20"/>
          <w:szCs w:val="20"/>
          <w:rtl w:val="0"/>
        </w:rPr>
        <w:t xml:space="preserve">https://international.kk.dk/sites/default/files/2022-01/Verdensma%CC%8Al_UK_WEB_FIN.pdf</w:t>
      </w:r>
      <w:r w:rsidDel="00000000" w:rsidR="00000000" w:rsidRPr="00000000">
        <w:rPr>
          <w:rtl w:val="0"/>
        </w:rPr>
      </w:r>
    </w:p>
    <w:p w:rsidR="00000000" w:rsidDel="00000000" w:rsidP="00000000" w:rsidRDefault="00000000" w:rsidRPr="00000000" w14:paraId="000000CB">
      <w:pPr>
        <w:numPr>
          <w:ilvl w:val="0"/>
          <w:numId w:val="1"/>
        </w:numPr>
        <w:spacing w:line="360" w:lineRule="auto"/>
        <w:ind w:left="720" w:firstLine="360"/>
        <w:jc w:val="both"/>
        <w:rPr>
          <w:sz w:val="20"/>
          <w:szCs w:val="20"/>
          <w:u w:val="none"/>
        </w:rPr>
      </w:pPr>
      <w:r w:rsidDel="00000000" w:rsidR="00000000" w:rsidRPr="00000000">
        <w:rPr>
          <w:sz w:val="20"/>
          <w:szCs w:val="20"/>
          <w:rtl w:val="0"/>
        </w:rPr>
        <w:t xml:space="preserve">https://copenhagenfashionweek.com/sustainability</w:t>
      </w:r>
      <w:r w:rsidDel="00000000" w:rsidR="00000000" w:rsidRPr="00000000">
        <w:rPr>
          <w:rtl w:val="0"/>
        </w:rPr>
      </w:r>
    </w:p>
    <w:p w:rsidR="00000000" w:rsidDel="00000000" w:rsidP="00000000" w:rsidRDefault="00000000" w:rsidRPr="00000000" w14:paraId="000000CC">
      <w:pPr>
        <w:spacing w:line="360" w:lineRule="auto"/>
        <w:ind w:left="0" w:firstLine="0"/>
        <w:jc w:val="both"/>
        <w:rPr>
          <w:sz w:val="20"/>
          <w:szCs w:val="20"/>
        </w:rPr>
      </w:pPr>
      <w:r w:rsidDel="00000000" w:rsidR="00000000" w:rsidRPr="00000000">
        <w:rPr>
          <w:rtl w:val="0"/>
        </w:rPr>
      </w:r>
    </w:p>
    <w:p w:rsidR="00000000" w:rsidDel="00000000" w:rsidP="00000000" w:rsidRDefault="00000000" w:rsidRPr="00000000" w14:paraId="000000CD">
      <w:pPr>
        <w:spacing w:line="360" w:lineRule="auto"/>
        <w:ind w:left="0" w:firstLine="0"/>
        <w:jc w:val="both"/>
        <w:rPr>
          <w:b w:val="1"/>
        </w:rPr>
      </w:pPr>
      <w:r w:rsidDel="00000000" w:rsidR="00000000" w:rsidRPr="00000000">
        <w:rPr>
          <w:b w:val="1"/>
          <w:rtl w:val="0"/>
        </w:rPr>
        <w:t xml:space="preserve">National case study 1 -Greece</w:t>
      </w:r>
    </w:p>
    <w:p w:rsidR="00000000" w:rsidDel="00000000" w:rsidP="00000000" w:rsidRDefault="00000000" w:rsidRPr="00000000" w14:paraId="000000CE">
      <w:pPr>
        <w:numPr>
          <w:ilvl w:val="0"/>
          <w:numId w:val="3"/>
        </w:numPr>
        <w:spacing w:after="0" w:line="360" w:lineRule="auto"/>
        <w:ind w:left="720" w:firstLine="360"/>
        <w:jc w:val="both"/>
        <w:rPr>
          <w:sz w:val="20"/>
          <w:szCs w:val="20"/>
          <w:u w:val="none"/>
        </w:rPr>
      </w:pPr>
      <w:hyperlink r:id="rId7">
        <w:r w:rsidDel="00000000" w:rsidR="00000000" w:rsidRPr="00000000">
          <w:rPr>
            <w:color w:val="1155cc"/>
            <w:sz w:val="20"/>
            <w:szCs w:val="20"/>
            <w:u w:val="single"/>
            <w:rtl w:val="0"/>
          </w:rPr>
          <w:t xml:space="preserve">https://www.facebook.com/groups/saveyourhood/media</w:t>
        </w:r>
      </w:hyperlink>
      <w:r w:rsidDel="00000000" w:rsidR="00000000" w:rsidRPr="00000000">
        <w:rPr>
          <w:rtl w:val="0"/>
        </w:rPr>
      </w:r>
    </w:p>
    <w:p w:rsidR="00000000" w:rsidDel="00000000" w:rsidP="00000000" w:rsidRDefault="00000000" w:rsidRPr="00000000" w14:paraId="000000CF">
      <w:pPr>
        <w:numPr>
          <w:ilvl w:val="0"/>
          <w:numId w:val="3"/>
        </w:numPr>
        <w:spacing w:line="360" w:lineRule="auto"/>
        <w:ind w:left="720" w:firstLine="360"/>
        <w:jc w:val="both"/>
        <w:rPr>
          <w:sz w:val="20"/>
          <w:szCs w:val="20"/>
          <w:u w:val="none"/>
        </w:rPr>
      </w:pPr>
      <w:r w:rsidDel="00000000" w:rsidR="00000000" w:rsidRPr="00000000">
        <w:rPr>
          <w:sz w:val="20"/>
          <w:szCs w:val="20"/>
          <w:rtl w:val="0"/>
        </w:rPr>
        <w:t xml:space="preserve">https://saveyourhood.gr/</w:t>
      </w:r>
      <w:r w:rsidDel="00000000" w:rsidR="00000000" w:rsidRPr="00000000">
        <w:rPr>
          <w:rtl w:val="0"/>
        </w:rPr>
      </w:r>
    </w:p>
    <w:p w:rsidR="00000000" w:rsidDel="00000000" w:rsidP="00000000" w:rsidRDefault="00000000" w:rsidRPr="00000000" w14:paraId="000000D0">
      <w:pPr>
        <w:spacing w:line="360" w:lineRule="auto"/>
        <w:ind w:left="0" w:firstLine="0"/>
        <w:jc w:val="both"/>
        <w:rPr>
          <w:sz w:val="20"/>
          <w:szCs w:val="20"/>
        </w:rPr>
      </w:pPr>
      <w:r w:rsidDel="00000000" w:rsidR="00000000" w:rsidRPr="00000000">
        <w:rPr>
          <w:rtl w:val="0"/>
        </w:rPr>
      </w:r>
    </w:p>
    <w:p w:rsidR="00000000" w:rsidDel="00000000" w:rsidP="00000000" w:rsidRDefault="00000000" w:rsidRPr="00000000" w14:paraId="000000D1">
      <w:pPr>
        <w:spacing w:line="360" w:lineRule="auto"/>
        <w:ind w:left="0" w:firstLine="0"/>
        <w:jc w:val="both"/>
        <w:rPr>
          <w:b w:val="1"/>
        </w:rPr>
      </w:pPr>
      <w:r w:rsidDel="00000000" w:rsidR="00000000" w:rsidRPr="00000000">
        <w:rPr>
          <w:rtl w:val="0"/>
        </w:rPr>
      </w:r>
    </w:p>
    <w:p w:rsidR="00000000" w:rsidDel="00000000" w:rsidP="00000000" w:rsidRDefault="00000000" w:rsidRPr="00000000" w14:paraId="000000D2">
      <w:pPr>
        <w:spacing w:line="360" w:lineRule="auto"/>
        <w:ind w:left="0" w:firstLine="0"/>
        <w:jc w:val="both"/>
        <w:rPr>
          <w:b w:val="1"/>
        </w:rPr>
      </w:pPr>
      <w:r w:rsidDel="00000000" w:rsidR="00000000" w:rsidRPr="00000000">
        <w:rPr>
          <w:b w:val="1"/>
          <w:rtl w:val="0"/>
        </w:rPr>
        <w:t xml:space="preserve">National case study 2 - Greece</w:t>
      </w:r>
    </w:p>
    <w:p w:rsidR="00000000" w:rsidDel="00000000" w:rsidP="00000000" w:rsidRDefault="00000000" w:rsidRPr="00000000" w14:paraId="000000D3">
      <w:pPr>
        <w:numPr>
          <w:ilvl w:val="0"/>
          <w:numId w:val="6"/>
        </w:numPr>
        <w:spacing w:after="0" w:line="360" w:lineRule="auto"/>
        <w:ind w:left="720" w:firstLine="360"/>
        <w:jc w:val="both"/>
        <w:rPr>
          <w:sz w:val="20"/>
          <w:szCs w:val="20"/>
          <w:u w:val="none"/>
        </w:rPr>
      </w:pPr>
      <w:hyperlink r:id="rId8">
        <w:r w:rsidDel="00000000" w:rsidR="00000000" w:rsidRPr="00000000">
          <w:rPr>
            <w:color w:val="1155cc"/>
            <w:sz w:val="20"/>
            <w:szCs w:val="20"/>
            <w:u w:val="single"/>
            <w:rtl w:val="0"/>
          </w:rPr>
          <w:t xml:space="preserve">https://www.uia-initiative.eu/en/about-us/what-urban-innovative-actions</w:t>
        </w:r>
      </w:hyperlink>
      <w:r w:rsidDel="00000000" w:rsidR="00000000" w:rsidRPr="00000000">
        <w:rPr>
          <w:rtl w:val="0"/>
        </w:rPr>
      </w:r>
    </w:p>
    <w:p w:rsidR="00000000" w:rsidDel="00000000" w:rsidP="00000000" w:rsidRDefault="00000000" w:rsidRPr="00000000" w14:paraId="000000D4">
      <w:pPr>
        <w:numPr>
          <w:ilvl w:val="0"/>
          <w:numId w:val="6"/>
        </w:numPr>
        <w:spacing w:line="360" w:lineRule="auto"/>
        <w:ind w:left="720" w:firstLine="360"/>
        <w:jc w:val="both"/>
        <w:rPr>
          <w:color w:val="0563c1"/>
          <w:sz w:val="20"/>
          <w:szCs w:val="20"/>
          <w:u w:val="none"/>
        </w:rPr>
      </w:pPr>
      <w:r w:rsidDel="00000000" w:rsidR="00000000" w:rsidRPr="00000000">
        <w:rPr>
          <w:color w:val="0563c1"/>
          <w:sz w:val="20"/>
          <w:szCs w:val="20"/>
          <w:u w:val="single"/>
          <w:rtl w:val="0"/>
        </w:rPr>
        <w:t xml:space="preserve">https://www.uia-initiative.eu/en/uia-cities/athens</w:t>
      </w:r>
      <w:r w:rsidDel="00000000" w:rsidR="00000000" w:rsidRPr="00000000">
        <w:rPr>
          <w:rtl w:val="0"/>
        </w:rPr>
      </w:r>
    </w:p>
    <w:sectPr>
      <w:headerReference r:id="rId9" w:type="default"/>
      <w:footerReference r:id="rId10" w:type="default"/>
      <w:pgSz w:h="16838" w:w="11906" w:orient="portrait"/>
      <w:pgMar w:bottom="1440" w:top="2127"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Verdan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ustria">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720" w:right="0" w:firstLine="72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8">
    <w:pPr>
      <w:spacing w:after="0" w:line="240" w:lineRule="auto"/>
      <w:ind w:left="0" w:hanging="2"/>
      <w:jc w:val="both"/>
      <w:rPr>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-742949</wp:posOffset>
          </wp:positionH>
          <wp:positionV relativeFrom="paragraph">
            <wp:posOffset>-78104</wp:posOffset>
          </wp:positionV>
          <wp:extent cx="1897019" cy="619693"/>
          <wp:effectExtent b="0" l="0" r="0" t="0"/>
          <wp:wrapNone/>
          <wp:docPr id="1040" name="image1.jpg"/>
          <a:graphic>
            <a:graphicData uri="http://schemas.openxmlformats.org/drawingml/2006/picture">
              <pic:pic>
                <pic:nvPicPr>
                  <pic:cNvPr id="0" name="image1.jpg"/>
                  <pic:cNvPicPr preferRelativeResize="0"/>
                </pic:nvPicPr>
                <pic:blipFill>
                  <a:blip r:embed="rId1"/>
                  <a:srcRect b="14644" l="0" r="0" t="14644"/>
                  <a:stretch>
                    <a:fillRect/>
                  </a:stretch>
                </pic:blipFill>
                <pic:spPr>
                  <a:xfrm>
                    <a:off x="0" y="0"/>
                    <a:ext cx="1897019" cy="61969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4305300</wp:posOffset>
          </wp:positionH>
          <wp:positionV relativeFrom="paragraph">
            <wp:posOffset>-154938</wp:posOffset>
          </wp:positionV>
          <wp:extent cx="1666800" cy="550800"/>
          <wp:effectExtent b="0" l="0" r="0" t="0"/>
          <wp:wrapNone/>
          <wp:docPr id="1041"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666800" cy="550800"/>
                  </a:xfrm>
                  <a:prstGeom prst="rect"/>
                  <a:ln/>
                </pic:spPr>
              </pic:pic>
            </a:graphicData>
          </a:graphic>
        </wp:anchor>
      </w:drawing>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spacing w:after="160" w:line="480" w:lineRule="auto"/>
        <w:ind w:left="720"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spacing w:after="120" w:before="120" w:line="360" w:lineRule="auto"/>
      <w:ind w:left="1440" w:hanging="360"/>
    </w:pPr>
    <w:rPr>
      <w:rFonts w:ascii="Lustria" w:cs="Lustria" w:eastAsia="Lustria" w:hAnsi="Lustria"/>
      <w:b w:val="1"/>
      <w:i w:val="1"/>
      <w:sz w:val="32"/>
      <w:szCs w:val="32"/>
    </w:rPr>
  </w:style>
  <w:style w:type="paragraph" w:styleId="Heading3">
    <w:name w:val="heading 3"/>
    <w:basedOn w:val="Normal"/>
    <w:next w:val="Normal"/>
    <w:pPr>
      <w:spacing w:after="120" w:before="120" w:line="360" w:lineRule="auto"/>
      <w:ind w:left="0" w:firstLine="0"/>
      <w:jc w:val="both"/>
    </w:pPr>
    <w:rPr>
      <w:rFonts w:ascii="Lustria" w:cs="Lustria" w:eastAsia="Lustria" w:hAnsi="Lustria"/>
      <w:b w:val="1"/>
      <w:sz w:val="28"/>
      <w:szCs w:val="28"/>
      <w:u w:val="singl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480" w:lineRule="auto"/>
      <w:ind w:left="720" w:right="0" w:firstLine="72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480" w:lineRule="auto"/>
      <w:ind w:left="720" w:right="0" w:firstLine="72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480" w:lineRule="auto"/>
      <w:ind w:left="720" w:right="0" w:firstLine="72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spacing w:after="120" w:before="120" w:line="360" w:lineRule="auto"/>
      <w:ind w:left="1440" w:hanging="360"/>
    </w:pPr>
    <w:rPr>
      <w:rFonts w:ascii="Lustria" w:cs="Lustria" w:eastAsia="Lustria" w:hAnsi="Lustria"/>
      <w:b w:val="1"/>
      <w:i w:val="1"/>
      <w:sz w:val="32"/>
      <w:szCs w:val="32"/>
    </w:rPr>
  </w:style>
  <w:style w:type="paragraph" w:styleId="Heading3">
    <w:name w:val="heading 3"/>
    <w:basedOn w:val="Normal"/>
    <w:next w:val="Normal"/>
    <w:pPr>
      <w:spacing w:after="120" w:before="120" w:line="360" w:lineRule="auto"/>
      <w:ind w:left="0" w:firstLine="0"/>
      <w:jc w:val="both"/>
    </w:pPr>
    <w:rPr>
      <w:rFonts w:ascii="Lustria" w:cs="Lustria" w:eastAsia="Lustria" w:hAnsi="Lustria"/>
      <w:b w:val="1"/>
      <w:sz w:val="28"/>
      <w:szCs w:val="28"/>
      <w:u w:val="singl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e" w:default="1">
    <w:name w:val="Normal"/>
    <w:qFormat w:val="1"/>
  </w:style>
  <w:style w:type="paragraph" w:styleId="Titolo1">
    <w:name w:val="heading 1"/>
    <w:basedOn w:val="Normale"/>
    <w:next w:val="Normale"/>
    <w:link w:val="Titolo1Carattere"/>
    <w:uiPriority w:val="9"/>
    <w:qFormat w:val="1"/>
    <w:rsid w:val="009139DC"/>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Titolo2">
    <w:name w:val="heading 2"/>
    <w:basedOn w:val="Normale"/>
    <w:next w:val="Normale"/>
    <w:link w:val="Titolo2Carattere"/>
    <w:uiPriority w:val="9"/>
    <w:unhideWhenUsed w:val="1"/>
    <w:qFormat w:val="1"/>
    <w:rsid w:val="00D129EB"/>
    <w:pPr>
      <w:numPr>
        <w:ilvl w:val="1"/>
        <w:numId w:val="1"/>
      </w:numPr>
      <w:spacing w:after="120" w:before="120" w:line="360" w:lineRule="auto"/>
      <w:outlineLvl w:val="1"/>
    </w:pPr>
    <w:rPr>
      <w:rFonts w:ascii="Calisto MT" w:cs="Arabic Typesetting" w:hAnsi="Calisto MT"/>
      <w:b w:val="1"/>
      <w:bCs w:val="1"/>
      <w:i w:val="1"/>
      <w:iCs w:val="1"/>
      <w:sz w:val="32"/>
      <w:szCs w:val="32"/>
      <w:lang w:val="en-US"/>
    </w:rPr>
  </w:style>
  <w:style w:type="paragraph" w:styleId="Titolo3">
    <w:name w:val="heading 3"/>
    <w:basedOn w:val="Normale"/>
    <w:next w:val="Normale"/>
    <w:link w:val="Titolo3Carattere"/>
    <w:uiPriority w:val="9"/>
    <w:unhideWhenUsed w:val="1"/>
    <w:qFormat w:val="1"/>
    <w:rsid w:val="002807BA"/>
    <w:pPr>
      <w:spacing w:after="120" w:before="120" w:line="360" w:lineRule="auto"/>
      <w:ind w:left="0" w:firstLine="0"/>
      <w:jc w:val="both"/>
      <w:outlineLvl w:val="2"/>
    </w:pPr>
    <w:rPr>
      <w:rFonts w:ascii="Calisto MT" w:cs="Arabic Typesetting" w:hAnsi="Calisto MT"/>
      <w:b w:val="1"/>
      <w:bCs w:val="1"/>
      <w:sz w:val="28"/>
      <w:szCs w:val="28"/>
      <w:u w:val="single"/>
      <w:lang w:val="en-US"/>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9139DC"/>
    <w:rPr>
      <w:rFonts w:asciiTheme="majorHAnsi" w:cstheme="majorBidi" w:eastAsiaTheme="majorEastAsia" w:hAnsiTheme="majorHAnsi"/>
      <w:color w:val="2e74b5" w:themeColor="accent1" w:themeShade="0000BF"/>
      <w:sz w:val="32"/>
      <w:szCs w:val="32"/>
    </w:rPr>
  </w:style>
  <w:style w:type="paragraph" w:styleId="TableParagraph" w:customStyle="1">
    <w:name w:val="Table Paragraph"/>
    <w:basedOn w:val="Normale"/>
    <w:uiPriority w:val="1"/>
    <w:qFormat w:val="1"/>
    <w:rsid w:val="001844F9"/>
    <w:pPr>
      <w:widowControl w:val="0"/>
      <w:autoSpaceDE w:val="0"/>
      <w:autoSpaceDN w:val="0"/>
      <w:spacing w:after="0" w:line="240" w:lineRule="auto"/>
      <w:ind w:left="122" w:firstLine="0"/>
    </w:pPr>
    <w:rPr>
      <w:rFonts w:ascii="Carlito" w:cs="Carlito" w:eastAsia="Carlito" w:hAnsi="Carlito"/>
      <w:sz w:val="22"/>
      <w:lang w:val="en-US"/>
    </w:rPr>
  </w:style>
  <w:style w:type="table" w:styleId="Tabellaelenco5scura-colore6">
    <w:name w:val="List Table 5 Dark Accent 6"/>
    <w:basedOn w:val="Tabellanormale"/>
    <w:uiPriority w:val="50"/>
    <w:rsid w:val="001844F9"/>
    <w:pPr>
      <w:spacing w:after="0" w:line="240" w:lineRule="auto"/>
      <w:ind w:left="0" w:firstLine="0"/>
    </w:pPr>
    <w:rPr>
      <w:rFonts w:asciiTheme="minorHAnsi" w:hAnsiTheme="minorHAnsi"/>
      <w:color w:val="ffffff" w:themeColor="background1"/>
      <w:sz w:val="22"/>
    </w:rPr>
    <w:tblPr>
      <w:tblStyleRowBandSize w:val="1"/>
      <w:tblStyleColBandSize w:val="1"/>
      <w:tblBorders>
        <w:top w:color="70ad47" w:space="0" w:sz="24" w:themeColor="accent6" w:val="single"/>
        <w:left w:color="70ad47" w:space="0" w:sz="24" w:themeColor="accent6" w:val="single"/>
        <w:bottom w:color="70ad47" w:space="0" w:sz="24" w:themeColor="accent6" w:val="single"/>
        <w:right w:color="70ad47" w:space="0" w:sz="24" w:themeColor="accent6" w:val="single"/>
      </w:tblBorders>
    </w:tblPr>
    <w:tcPr>
      <w:shd w:color="auto" w:fill="70ad47"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paragraph" w:styleId="Intestazione">
    <w:name w:val="header"/>
    <w:basedOn w:val="Normale"/>
    <w:link w:val="IntestazioneCarattere"/>
    <w:uiPriority w:val="99"/>
    <w:unhideWhenUsed w:val="1"/>
    <w:rsid w:val="00063E3C"/>
    <w:pPr>
      <w:tabs>
        <w:tab w:val="center" w:pos="4153"/>
        <w:tab w:val="right" w:pos="8306"/>
      </w:tabs>
      <w:spacing w:after="0" w:line="240" w:lineRule="auto"/>
    </w:pPr>
  </w:style>
  <w:style w:type="character" w:styleId="IntestazioneCarattere" w:customStyle="1">
    <w:name w:val="Intestazione Carattere"/>
    <w:basedOn w:val="Carpredefinitoparagrafo"/>
    <w:link w:val="Intestazione"/>
    <w:uiPriority w:val="99"/>
    <w:rsid w:val="00063E3C"/>
  </w:style>
  <w:style w:type="paragraph" w:styleId="Pidipagina">
    <w:name w:val="footer"/>
    <w:basedOn w:val="Normale"/>
    <w:link w:val="PidipaginaCarattere"/>
    <w:uiPriority w:val="99"/>
    <w:unhideWhenUsed w:val="1"/>
    <w:rsid w:val="00063E3C"/>
    <w:pPr>
      <w:tabs>
        <w:tab w:val="center" w:pos="4153"/>
        <w:tab w:val="right" w:pos="8306"/>
      </w:tabs>
      <w:spacing w:after="0" w:line="240" w:lineRule="auto"/>
    </w:pPr>
  </w:style>
  <w:style w:type="character" w:styleId="PidipaginaCarattere" w:customStyle="1">
    <w:name w:val="Piè di pagina Carattere"/>
    <w:basedOn w:val="Carpredefinitoparagrafo"/>
    <w:link w:val="Pidipagina"/>
    <w:uiPriority w:val="99"/>
    <w:rsid w:val="00063E3C"/>
  </w:style>
  <w:style w:type="paragraph" w:styleId="Titolo">
    <w:name w:val="Title"/>
    <w:basedOn w:val="Normale"/>
    <w:next w:val="Normale"/>
    <w:link w:val="TitoloCarattere"/>
    <w:uiPriority w:val="10"/>
    <w:qFormat w:val="1"/>
    <w:rsid w:val="00063E3C"/>
    <w:pPr>
      <w:spacing w:after="0" w:line="240" w:lineRule="auto"/>
      <w:contextualSpacing w:val="1"/>
    </w:pPr>
    <w:rPr>
      <w:rFonts w:asciiTheme="majorHAnsi" w:cstheme="majorBidi" w:eastAsiaTheme="majorEastAsia" w:hAnsiTheme="majorHAnsi"/>
      <w:spacing w:val="-10"/>
      <w:kern w:val="28"/>
      <w:sz w:val="56"/>
      <w:szCs w:val="56"/>
    </w:rPr>
  </w:style>
  <w:style w:type="character" w:styleId="TitoloCarattere" w:customStyle="1">
    <w:name w:val="Titolo Carattere"/>
    <w:basedOn w:val="Carpredefinitoparagrafo"/>
    <w:link w:val="Titolo"/>
    <w:uiPriority w:val="10"/>
    <w:rsid w:val="00063E3C"/>
    <w:rPr>
      <w:rFonts w:asciiTheme="majorHAnsi" w:cstheme="majorBidi" w:eastAsiaTheme="majorEastAsia" w:hAnsiTheme="majorHAnsi"/>
      <w:spacing w:val="-10"/>
      <w:kern w:val="28"/>
      <w:sz w:val="56"/>
      <w:szCs w:val="56"/>
    </w:rPr>
  </w:style>
  <w:style w:type="character" w:styleId="Collegamentoipertestuale">
    <w:name w:val="Hyperlink"/>
    <w:basedOn w:val="Carpredefinitoparagrafo"/>
    <w:uiPriority w:val="99"/>
    <w:unhideWhenUsed w:val="1"/>
    <w:rsid w:val="003E4B8E"/>
    <w:rPr>
      <w:color w:val="0563c1" w:themeColor="hyperlink"/>
      <w:u w:val="single"/>
    </w:rPr>
  </w:style>
  <w:style w:type="paragraph" w:styleId="Paragrafoelenco">
    <w:name w:val="List Paragraph"/>
    <w:basedOn w:val="Normale"/>
    <w:uiPriority w:val="34"/>
    <w:qFormat w:val="1"/>
    <w:rsid w:val="00C26688"/>
    <w:pPr>
      <w:contextualSpacing w:val="1"/>
    </w:pPr>
  </w:style>
  <w:style w:type="character" w:styleId="Enfasigrassetto">
    <w:name w:val="Strong"/>
    <w:basedOn w:val="Carpredefinitoparagrafo"/>
    <w:uiPriority w:val="22"/>
    <w:qFormat w:val="1"/>
    <w:rsid w:val="009B2244"/>
    <w:rPr>
      <w:b w:val="1"/>
      <w:bCs w:val="1"/>
    </w:rPr>
  </w:style>
  <w:style w:type="paragraph" w:styleId="Titolosommario">
    <w:name w:val="TOC Heading"/>
    <w:basedOn w:val="Titolo1"/>
    <w:next w:val="Normale"/>
    <w:uiPriority w:val="39"/>
    <w:unhideWhenUsed w:val="1"/>
    <w:qFormat w:val="1"/>
    <w:rsid w:val="00D129EB"/>
    <w:pPr>
      <w:spacing w:line="259" w:lineRule="auto"/>
      <w:ind w:left="0" w:firstLine="0"/>
      <w:outlineLvl w:val="9"/>
    </w:pPr>
    <w:rPr>
      <w:lang w:eastAsia="it-IT" w:val="it-IT"/>
    </w:rPr>
  </w:style>
  <w:style w:type="character" w:styleId="Titolo2Carattere" w:customStyle="1">
    <w:name w:val="Titolo 2 Carattere"/>
    <w:basedOn w:val="Carpredefinitoparagrafo"/>
    <w:link w:val="Titolo2"/>
    <w:uiPriority w:val="9"/>
    <w:rsid w:val="00D129EB"/>
    <w:rPr>
      <w:rFonts w:ascii="Calisto MT" w:cs="Arabic Typesetting" w:hAnsi="Calisto MT"/>
      <w:b w:val="1"/>
      <w:bCs w:val="1"/>
      <w:i w:val="1"/>
      <w:iCs w:val="1"/>
      <w:sz w:val="32"/>
      <w:szCs w:val="32"/>
      <w:lang w:val="en-US"/>
    </w:rPr>
  </w:style>
  <w:style w:type="paragraph" w:styleId="Sommario1">
    <w:name w:val="toc 1"/>
    <w:basedOn w:val="Normale"/>
    <w:next w:val="Normale"/>
    <w:autoRedefine w:val="1"/>
    <w:uiPriority w:val="39"/>
    <w:unhideWhenUsed w:val="1"/>
    <w:rsid w:val="002807BA"/>
    <w:pPr>
      <w:spacing w:after="100"/>
      <w:ind w:left="0"/>
    </w:pPr>
  </w:style>
  <w:style w:type="paragraph" w:styleId="Sommario2">
    <w:name w:val="toc 2"/>
    <w:basedOn w:val="Normale"/>
    <w:next w:val="Normale"/>
    <w:autoRedefine w:val="1"/>
    <w:uiPriority w:val="39"/>
    <w:unhideWhenUsed w:val="1"/>
    <w:rsid w:val="002807BA"/>
    <w:pPr>
      <w:spacing w:after="100"/>
      <w:ind w:left="240"/>
    </w:pPr>
  </w:style>
  <w:style w:type="character" w:styleId="Titolo3Carattere" w:customStyle="1">
    <w:name w:val="Titolo 3 Carattere"/>
    <w:basedOn w:val="Carpredefinitoparagrafo"/>
    <w:link w:val="Titolo3"/>
    <w:uiPriority w:val="9"/>
    <w:rsid w:val="002807BA"/>
    <w:rPr>
      <w:rFonts w:ascii="Calisto MT" w:cs="Arabic Typesetting" w:hAnsi="Calisto MT"/>
      <w:b w:val="1"/>
      <w:bCs w:val="1"/>
      <w:sz w:val="28"/>
      <w:szCs w:val="28"/>
      <w:u w:val="single"/>
      <w:lang w:val="en-US"/>
    </w:rPr>
  </w:style>
  <w:style w:type="paragraph" w:styleId="Sommario3">
    <w:name w:val="toc 3"/>
    <w:basedOn w:val="Normale"/>
    <w:next w:val="Normale"/>
    <w:autoRedefine w:val="1"/>
    <w:uiPriority w:val="39"/>
    <w:unhideWhenUsed w:val="1"/>
    <w:rsid w:val="002807BA"/>
    <w:pPr>
      <w:spacing w:after="100"/>
      <w:ind w:left="48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480" w:lineRule="auto"/>
      <w:ind w:left="720" w:right="0" w:firstLine="72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acebook.com/groups/saveyourhood/media" TargetMode="External"/><Relationship Id="rId8" Type="http://schemas.openxmlformats.org/officeDocument/2006/relationships/hyperlink" Target="https://www.uia-initiative.eu/en/about-us/what-urban-innovative-act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Lustria-regular.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r6fZVJ7RHe6v+rEXNLwsJwRmBA==">AMUW2mUfcOf1QWeUq0c3/6EPxI5/NHyPyJIHsFnpNNphx/8Y7mzTdHvMeWrhCQ21uza2n+GzUpegFT/xeQRAA66wTiAFGbIDSqfwIq1sz1PiHrnWs2QVWWOQcTfaSmUhfQQY52D0JqSfXrPZFT/8WKULWOhIu5/e/0UQrB84p2dHrnSpWkHUmh2aY3LXRQVEYUEnu3Yf3xm/MA6DZ7CDQ/k/E50yqRFrElGZSEvWhWkUcBOSzN4YC6dca+Clu4RzChrKsAWna/jUikmzB3lRjdSklbzMBgsG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2022-04-29T10:48:00Z</dcterms:created>
  <dc:creator>STANDO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0x01010071249DC489402A4D8F27DABAA262D17F</vt:lpwstr>
  </property>
</Properties>
</file>